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5"/>
        <w:tblW w:w="14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20"/>
        <w:gridCol w:w="7419"/>
      </w:tblGrid>
      <w:tr>
        <w:trPr>
          <w:trHeight w:val="1714" w:hRule="atLeast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lang w:val="ru-RU" w:bidi="ar-SA"/>
              </w:rPr>
              <w:t xml:space="preserve">УТВЕРЖДАЮ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lang w:val="ru-RU" w:bidi="ar-SA"/>
              </w:rPr>
              <w:t xml:space="preserve">Заместитель директора,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lang w:val="ru-RU" w:bidi="ar-SA"/>
              </w:rPr>
              <w:t>руководитель СУЦ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lang w:val="ru-RU" w:bidi="ar-SA"/>
              </w:rPr>
              <w:t>______________ В.В. Тыщенко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lang w:val="ru-RU" w:bidi="ar-SA"/>
              </w:rPr>
              <w:t>“</w:t>
            </w:r>
            <w:r>
              <w:rPr>
                <w:rFonts w:eastAsia="Calibri" w:cs="" w:ascii="Times New Roman" w:hAnsi="Times New Roman"/>
                <w:bCs/>
                <w:kern w:val="0"/>
                <w:sz w:val="24"/>
                <w:lang w:val="ru-RU" w:bidi="ar-SA"/>
              </w:rPr>
              <w:t>____” ______________ 2025г.</w:t>
            </w:r>
          </w:p>
        </w:tc>
      </w:tr>
    </w:tbl>
    <w:p>
      <w:pPr>
        <w:pStyle w:val="Normal"/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</w:r>
    </w:p>
    <w:p>
      <w:pPr>
        <w:pStyle w:val="Normal"/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</w:r>
    </w:p>
    <w:p>
      <w:pPr>
        <w:pStyle w:val="Normal"/>
        <w:tabs>
          <w:tab w:val="clear" w:pos="708"/>
          <w:tab w:val="left" w:pos="3933" w:leader="none"/>
        </w:tabs>
        <w:jc w:val="center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</w:rPr>
        <w:t>Календарно-тематическое планирование объединения «Военно прикладная подготовка» (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2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год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а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обучения, 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396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час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ов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)</w:t>
      </w:r>
    </w:p>
    <w:tbl>
      <w:tblPr>
        <w:tblW w:w="15735" w:type="dxa"/>
        <w:jc w:val="left"/>
        <w:tblInd w:w="-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63"/>
        <w:gridCol w:w="1295"/>
        <w:gridCol w:w="1479"/>
        <w:gridCol w:w="1775"/>
        <w:gridCol w:w="1226"/>
        <w:gridCol w:w="837"/>
        <w:gridCol w:w="4473"/>
        <w:gridCol w:w="1775"/>
        <w:gridCol w:w="1610"/>
      </w:tblGrid>
      <w:tr>
        <w:trPr>
          <w:trHeight w:val="1248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9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79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77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2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 обучения</w:t>
            </w:r>
          </w:p>
        </w:tc>
        <w:tc>
          <w:tcPr>
            <w:tcW w:w="83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473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7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61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>
        <w:trPr>
          <w:trHeight w:val="1872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FFFFF" w:val="clear"/>
                <w:lang w:eastAsia="ru-RU"/>
              </w:rPr>
              <w:t>Вводное занятие..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FF0000" w:val="clear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shd w:fill="FFFFFF" w:val="clear"/>
                <w:lang w:eastAsia="ru-RU"/>
              </w:rPr>
              <w:br/>
              <w:t xml:space="preserve"> Инструктаж по технике безопасности на занятиях, экскурсия..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Територия центра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</w:tr>
      <w:tr>
        <w:trPr>
          <w:trHeight w:val="1872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Контрольное занятие</w:t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br/>
              <w:t>Контрольное занятие</w:t>
            </w:r>
          </w:p>
        </w:tc>
      </w:tr>
      <w:tr>
        <w:trPr>
          <w:trHeight w:val="612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65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Подтягивание на перекладине, Подъём переворотом на перекладине, Подъем силой на перекладине.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1.2. Беговые тренировки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Беговые тренировки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Сдача нормативов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1.2. Беговые тренировки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Беговые тренировки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1.2. Беговые тренировки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Беговые тренировки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1.2. Беговые тренировки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Беговые тренировки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1.3. Метание гранаты на дальность и точность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1.3.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Метание гранаты на дальность и точность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1.3. Метание гранаты на дальность и точность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1.3.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Метание гранаты на дальность и точность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Сдача нормативов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1.3. Метание гранаты на дальность и точность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1.3.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Метание гранаты на дальность и точность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занятие</w:t>
            </w:r>
          </w:p>
        </w:tc>
      </w:tr>
      <w:tr>
        <w:trPr>
          <w:trHeight w:val="54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1.3. Метание гранаты на дальность и точность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1.3.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Метание гранаты на дальность и точность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89" w:hRule="atLeast"/>
        </w:trPr>
        <w:tc>
          <w:tcPr>
            <w:tcW w:w="70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32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Перетягивание каната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Перетягивание каната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51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Перетягивание каната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Перетягивание каната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Перетягивание каната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Перетягивание каната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Сдача нормативов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Перетягивание каната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Перетягивание каната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Опрос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Опрос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Перетягивание каната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Перетягивание каната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Рывок гири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Рывок гири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Рывок гири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Рывок гири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1.5.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Рывок гири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1.6.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Прохождение единой полосы препядствий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1.6.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Прохождение единой полосы препядствий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Сдача нормативов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1.6.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Прохождение единой полосы препядствий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1.6.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Прохождение единой полосы препядствий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1.6.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Прохождение единой полосы препядствий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1.6.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Прохождение единой полосы препядствий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2.1.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История Армейского рукопашного боя. Провила вида спорта «Армейский рукопашный бой»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2.1.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История Армейского рукопашного боя. Провила вида спорта «Армейский рукопашный бой»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83" w:hRule="atLeast"/>
        </w:trPr>
        <w:tc>
          <w:tcPr>
            <w:tcW w:w="70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2.1.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История Армейского рукопашного боя. Провила вида спорта «Армейский рукопашный бой»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2.1.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История Армейского рукопашного боя. Провила вида спорта «Армейский рукопашный бой»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Сдача нормативов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2.2. </w:t>
            </w:r>
            <w:r>
              <w:rPr>
                <w:color w:val="000000" w:themeColor="text1" w:themeShade="80"/>
                <w:sz w:val="20"/>
                <w:szCs w:val="20"/>
              </w:rPr>
              <w:t>Ударная техника, постановка ударов, ударные комбинации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2.3. Техника защиты от ударов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2.3. Техника защиты от ударов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2.3. Техника защиты от ударов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2.3. Техника защиты от ударов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2.4. Техника защиты от вооруженного противника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Бросковая техника, болевые приемы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Бросковая техника, болевые приемы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Бросковая техника, болевые приемы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Бросковая техника, болевые приемы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2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textAlignment w:val="top"/>
              <w:rPr>
                <w:color w:val="000000" w:themeColor="text1"/>
                <w:sz w:val="16"/>
                <w:szCs w:val="16"/>
                <w:lang w:val="en-US" w:eastAsia="zh-CN" w:bidi="ar-SA"/>
              </w:rPr>
            </w:pPr>
            <w:r>
              <w:rPr>
                <w:color w:val="000000" w:themeColor="text1"/>
                <w:sz w:val="16"/>
                <w:szCs w:val="16"/>
                <w:lang w:val="en-US" w:eastAsia="zh-CN" w:bidi="ar-SA"/>
              </w:rPr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2.5.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Бросковая техника, болевые приемы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2.5.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Бросковая техника, болевые приемы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2.6.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2.6.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Очный 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  <w:lang w:eastAsia="zh-CN"/>
              </w:rPr>
              <w:t xml:space="preserve">Тема 2.6. </w:t>
            </w: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992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2.6.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Тема 2.6. 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2.6. Учебные поединки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2.6.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Учебные поединки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3.1. Общее устройство питбайков и квадроциклов, системы управления и контроля.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3.1.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Общее устройство питбайков и квадроциклов, системы управления и контроля.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3.2. Правила дорожного движения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3.2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 Правила дорожного движения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3.3. Учебная езда на питбайке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питбайке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3.3. Учебная езда на питбайке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питбайке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3.3. Учебная езда на питбайке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питбайке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3.3. Учебная езда на питбайке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питбайке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 Учебная езда на квадроцикле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3.4.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квадроцикле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77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 Учебная езда на квадроцикле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3.4.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квадроцикле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 Учебная езда на квадроцикле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3.4.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квадроцикле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 Учебная езда на квадроцикле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3.4.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Учебная езда на квадроцикле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4.1. БПЛА назначение и применение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4.1.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БПЛА назначение и применение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4.1. БПЛА назначение и применение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4.1.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БПЛА назначение и применение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4.2. Управление БПЛА на симуляторе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Управление БПЛА на симуляторе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4.2. Управление БПЛА на симуляторе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Тема 4.2. 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>Управление БПЛА на симуляторе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4.2. Управление БПЛА на симуляторе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Управление БПЛА на симуляторе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4.2. Управление БПЛА на симуляторе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Управление БПЛА на симуляторе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4.2. Управление БПЛА на симуляторе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4.2.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Управление БПЛА на симуляторе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7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4.3. </w:t>
            </w:r>
            <w:r>
              <w:rPr>
                <w:rFonts w:eastAsia="WenQuanYi Micro Hei"/>
                <w:color w:val="000000" w:themeColor="text1" w:themeShade="80"/>
                <w:sz w:val="20"/>
                <w:szCs w:val="20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20"/>
                <w:szCs w:val="20"/>
              </w:rPr>
              <w:t>DJI/Autel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4.4. Пилотирование FPV-дрона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4.4.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Пилотирование FPV-дрона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4.4. Пилотирование FPV-дрона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4.4.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Пилотирование FPV-дрона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4.4. Пилотирование FPV-дрона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4.4.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Пилотирование FPV-дрона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4.4. Пилотирование FPV-дрона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4.4.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Пилотирование FPV-дрона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5.1. </w:t>
            </w:r>
            <w:r>
              <w:rPr>
                <w:color w:val="000000" w:themeColor="text1" w:themeShade="80"/>
                <w:sz w:val="20"/>
                <w:szCs w:val="20"/>
              </w:rPr>
              <w:t xml:space="preserve">Общие принципы оказания первой помощи.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</w:rPr>
            </w:pPr>
            <w:r>
              <w:rPr>
                <w:color w:val="000000" w:themeColor="text1" w:themeShade="80"/>
                <w:sz w:val="20"/>
                <w:szCs w:val="20"/>
              </w:rPr>
              <w:t>Виды кровотечений и способы их остановки.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</w:rPr>
            </w:pPr>
            <w:r>
              <w:rPr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5.1. </w:t>
            </w:r>
            <w:r>
              <w:rPr>
                <w:color w:val="000000" w:themeColor="text1" w:themeShade="80"/>
                <w:sz w:val="20"/>
                <w:szCs w:val="20"/>
              </w:rPr>
              <w:t xml:space="preserve">Общие принципы оказания первой помощи.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 w:themeColor="text1" w:themeShade="80"/>
                <w:sz w:val="20"/>
                <w:szCs w:val="20"/>
              </w:rPr>
              <w:t>Виды кровотечений и способы их остановки.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5.2. Состав и комплектование индивидуальной аптечки первой помощи.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5.2.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Состав и комплектование индивидуальной аптечки первой помощи.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5.2. Состав и комплектование индивидуальной аптечки первой помощи.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5.2.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Состав и комплектование индивидуальной аптечки первой помощи.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5.2. Состав и комплектование индивидуальной аптечки первой помощи.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5.2.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Состав и комплектование индивидуальной аптечки первой помощи.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5.2. Состав и комплектование индивидуальной аптечки первой помощи.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5.2.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Состав и комплектование индивидуальной аптечки первой помощи.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5.3. </w:t>
            </w:r>
            <w:r>
              <w:rPr>
                <w:color w:val="000000" w:themeColor="text1" w:themeShade="80"/>
                <w:sz w:val="20"/>
                <w:szCs w:val="20"/>
              </w:rPr>
              <w:t>Зоны оказания первой помощи и соответствующие мероприятия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6.1.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Требования безопасности при обращении с оружием, боеприпасами и организации стрельб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6.1.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Требования безопасности при обращении с оружием, боеприпасами и организации стрельб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6.2. </w:t>
            </w:r>
            <w:r>
              <w:rPr>
                <w:color w:val="000000" w:themeColor="text1" w:themeShade="80"/>
                <w:sz w:val="20"/>
                <w:szCs w:val="20"/>
              </w:rPr>
              <w:t>Внутренняя и внешняя баллистика, Производство выстрела.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6.2. </w:t>
            </w:r>
            <w:r>
              <w:rPr>
                <w:color w:val="000000" w:themeColor="text1" w:themeShade="80"/>
                <w:sz w:val="20"/>
                <w:szCs w:val="20"/>
              </w:rPr>
              <w:t>Внутренняя и внешняя баллистика, Производство выстрела.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6.2. </w:t>
            </w:r>
            <w:r>
              <w:rPr>
                <w:color w:val="000000" w:themeColor="text1" w:themeShade="80"/>
                <w:sz w:val="20"/>
                <w:szCs w:val="20"/>
              </w:rPr>
              <w:t>Внутренняя и внешняя баллистика, Производство выстрела.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6.2. </w:t>
            </w:r>
            <w:r>
              <w:rPr>
                <w:color w:val="000000" w:themeColor="text1" w:themeShade="80"/>
                <w:sz w:val="20"/>
                <w:szCs w:val="20"/>
              </w:rPr>
              <w:t>Внутренняя и внешняя баллистика, Производство выстрела.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906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444" w:hRule="atLeast"/>
        </w:trPr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6.3.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Тема 6.3. 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Тема 6.3. 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6.3. Приемы и правила стрельбы из автомата (пулемета) Калашникова, пистолета Макарова в том числе с пирименением СХП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Тема 6.3. 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Практическая стрельба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Практическая стрельба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Практическая стрельба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Практическая стрельба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Практическая стрельба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Практическая стрельба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Практическая стрельба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Практическая стрельба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Практическая стрельба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6.4.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Практическая стрельба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7.1. Наземная подготовка (стапель подвесной системы, трамплин, действия парашютиста в воздухе, особые случаи)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  <w:lang w:eastAsia="zh-CN"/>
              </w:rPr>
              <w:t>Тема 7.1</w:t>
            </w: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. Наземная подготовка (стапель подвесной системы, трамплин, действия парашютиста в воздухе, особые случаи)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7.1. Наземная подготовка (стапель подвесной системы, трамплин, действия парашютиста в воздухе, особые случаи)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7.1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 Наземная подготовка (стапель подвесной системы, трамплин, действия парашютиста в воздухе, особые случаи)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7.1. Наземная подготовка (стапель подвесной системы, трамплин, действия парашютиста в воздухе, особые случаи)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7.1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 Наземная подготовка (стапель подвесной системы, трамплин, действия парашютиста в воздухе, особые случаи)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7.2. Отработка практических действий парашютиста на высотном тренажере “Парашютная вышка”.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  <w:lang w:eastAsia="zh-CN"/>
              </w:rPr>
              <w:t xml:space="preserve">Тема 7.2. </w:t>
            </w: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Отработка практических действий парашютиста на высотном тренажере “Парашютная вышка”.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Парашютная вышка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color w:val="EE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7.2. Отработка практических действий парашютиста на высотном тренажере “Парашютная вышка”.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7.2.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Отработка практических действий парашютиста на высотном тренажере “Парашютная вышка”.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Парашютная вышка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7.2. Отработка практических действий парашютиста на высотном тренажере “Парашютная вышка”.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Тема 7.2.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Отработка практических действий парашютиста на высотном тренажере “Парашютная вышка”.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 w:themeColor="text1" w:themeShade="80"/>
                <w:sz w:val="20"/>
                <w:szCs w:val="20"/>
                <w:lang w:eastAsia="zh-CN"/>
              </w:rPr>
              <w:t>Парашютная вышка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7.3.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Беспарашютное десантирование с применением спусковых устройств типа СУР, десантер.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>Тема 7.3.</w:t>
            </w:r>
            <w:r>
              <w:rPr>
                <w:bCs/>
                <w:color w:val="000000" w:themeColor="text1" w:themeShade="80"/>
                <w:sz w:val="20"/>
                <w:szCs w:val="20"/>
              </w:rPr>
              <w:t xml:space="preserve"> Беспарашютное десантирование с применением спусковых устройств типа СУР, десантер.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7.3.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Беспарашютное десантирование с применением спусковых устройств типа СУР, десантер.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7.3.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Беспарашютное десантирование с применением спусковых устройств типа СУР, десантер.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7.3.</w:t>
            </w:r>
            <w:r>
              <w:rPr>
                <w:b/>
                <w:bCs/>
                <w:color w:val="000000" w:themeColor="text1" w:themeShade="80"/>
                <w:sz w:val="20"/>
                <w:szCs w:val="20"/>
              </w:rPr>
              <w:t xml:space="preserve"> Беспарашютное десантирование с применением спусковых устройств типа СУР, десантер.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bCs/>
                <w:color w:val="000000" w:themeColor="text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7.3.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Беспарашютное десантирование с применением спусковых устройств типа СУР, десантер.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ВДП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Раздел 8.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 Итоговая аттестация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 Итоговая аттестация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Тестирование</w:t>
            </w:r>
          </w:p>
        </w:tc>
      </w:tr>
      <w:tr>
        <w:trPr>
          <w:trHeight w:val="459" w:hRule="atLeast"/>
        </w:trPr>
        <w:tc>
          <w:tcPr>
            <w:tcW w:w="7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59" w:hRule="atLeast"/>
        </w:trPr>
        <w:tc>
          <w:tcPr>
            <w:tcW w:w="7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  <w:t>19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3933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Western"/>
        <w:keepNext w:val="true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p>
      <w:pPr>
        <w:pStyle w:val="Western"/>
        <w:snapToGrid w:val="false"/>
        <w:spacing w:lineRule="auto" w:line="240" w:before="28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  Год обучения</w:t>
      </w:r>
    </w:p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tbl>
      <w:tblPr>
        <w:tblW w:w="15313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8"/>
        <w:gridCol w:w="1078"/>
        <w:gridCol w:w="1482"/>
        <w:gridCol w:w="1743"/>
        <w:gridCol w:w="1260"/>
        <w:gridCol w:w="843"/>
        <w:gridCol w:w="4422"/>
        <w:gridCol w:w="1813"/>
        <w:gridCol w:w="1594"/>
      </w:tblGrid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 обучения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2.7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/>
              <w:t>Ударная техника руками: прямые, боковые, апперкоты. Защитные действия.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2.7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/>
              <w:t>Ударная техника руками: прямые, боковые, апперкоты. Защитные действия.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2.7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/>
              <w:t>Ударная техника руками: прямые, боковые, апперкоты. Защитные действия.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2.7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/>
              <w:t>Ударная техника руками: прямые, боковые, апперкоты. Защитные действия.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2.7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/>
              <w:t>Ударная техника руками: прямые, боковые, апперкоты. Защитные действия.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2.8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2.8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2.8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2.8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2.8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2.9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2.9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>
                <w:b w:val="false"/>
                <w:bCs w:val="fals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2.9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>
                <w:b w:val="false"/>
                <w:bCs w:val="fals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2.9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>
                <w:b w:val="false"/>
                <w:bCs w:val="fals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 xml:space="preserve">Тема 2.9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/>
            </w:pPr>
            <w:r>
              <w:rPr>
                <w:b w:val="false"/>
                <w:bCs w:val="fals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Бой с оружием и подручными средствами (макет ножа).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1670" w:hRule="atLeast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 w:bidi="ar-SA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Бой с оружием и подручными средствами (макет ножа).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 w:bidi="ar-SA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Бой с оружием и подручными средствами (макет ножа).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 w:bidi="ar-SA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Бой с оружием и подручными средствами (макет ножа).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 w:bidi="ar-SA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Бой с оружием и подручными средствами (макет ножа).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Учебно-тренировочные и квалификационные спарринги.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>
          <w:trHeight w:val="1802" w:hRule="atLeast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Учебно-тренировочные и квалификационные спарринги.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Учебно-тренировочные и квалификационные спарринги.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Учебно-тренировочные и квалификационные спарринги.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ind w:left="0" w:right="0" w:hanging="0"/>
              <w:jc w:val="center"/>
              <w:rPr/>
            </w:pPr>
            <w:r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Армейский рукопашный бой.</w:t>
            </w:r>
          </w:p>
          <w:p>
            <w:pPr>
              <w:pStyle w:val="Style22"/>
              <w:spacing w:before="0" w:after="16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Учебно-тренировочные и квалификационные спарринги.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Меры безопасности при обращении с оружием. Устройство и разборка АК/ПМ.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Тема 6.4.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Меры безопасности при обращении с оружием. Устройство и разборка АК/ПМ.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 w:themeColor="text1" w:themeShade="8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Смена магазинов (тактическая и экстренная), устранение задержек при стрельбе.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Смена магазинов (тактическая и экстренная), устранение задержек при стрельбе.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Смена магазинов (тактическая и экстренная), устранение задержек при стрельбе.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 w:themeColor="text1" w:themeShade="8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 w:themeColor="text1" w:themeShade="8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Перемещения с оружием, стрельба в движении и при смене уровней.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Перемещения с оружием, стрельба в движении и при смене уровней.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Перемещения с оружием, стрельба в движении и при смене уровней.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Перемещения с оружием, стрельба в движении и при смене уровней.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 w:themeColor="text1" w:themeShade="8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Особенности ведения огня в составе боевых двоек и троек. Зачистка помещений.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Особенности ведения огня в составе боевых двоек и троек. Зачистка помещений.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Особенности ведения огня в составе боевых двоек и троек. Зачистка помещений.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Особенности ведения огня в составе боевых двоек и троек. Зачистка помещений.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 w:themeColor="text1" w:themeShade="8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Выполнение контрольных упражнений армейской тактической стрельбы.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Выполнение контрольных упражнений армейской тактической стрельбы.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Выполнение контрольных упражнений армейской тактической стрельбы.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Тема 6.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Армейская тактическая стрельба.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 w:themeColor="text1" w:themeShade="80"/>
                <w:sz w:val="24"/>
                <w:szCs w:val="24"/>
                <w:lang w:eastAsia="ru-RU"/>
              </w:rPr>
              <w:t>Выполнение контрольных упражнений армейской тактической стрельбы.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Помощь при пневмотораксе (окклюзионные пластыри, декомпрессия).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Помощь при пневмотораксе (окклюзионные пластыри, декомпрессия).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Желтая зона: Помощь при пневмотораксе (окклюзионные пластыри, декомпрессия).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7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7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7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7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7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8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 xml:space="preserve">Способы эвакуации раненого с поля боя. Использование носилок , снаряжения </w:t>
            </w: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и техники.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8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 xml:space="preserve">Способы эвакуации раненого с поля боя. Использование носилок , снаряжения </w:t>
            </w: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и техники.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8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 xml:space="preserve">Способы эвакуации раненого с поля боя. Использование носилок , снаряжения </w:t>
            </w: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и техники.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8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 xml:space="preserve">Способы эвакуации раненого с поля боя. Использование носилок , снаряжения </w:t>
            </w: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и техники.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5.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8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. 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Тактическая медицина.</w:t>
            </w:r>
          </w:p>
          <w:p>
            <w:pPr>
              <w:pStyle w:val="Normal"/>
              <w:widowControl w:val="false"/>
              <w:overflowPunct w:val="true"/>
              <w:snapToGrid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 xml:space="preserve">Способы эвакуации раненого с поля боя. Использование носилок , снаряжения </w:t>
            </w: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и техники.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парашютиста в воздухе в штатных ситуациях и при водных преградах.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парашютиста в воздухе в штатных ситуациях и при водных преградах.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4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парашютиста в воздухе в штатных ситуациях и при водных преградах.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в особых случаях (отказы парашюта, схождение в воздухе, перехлёсты).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в особых случаях (отказы парашюта, схождение в воздухе, перехлёсты).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Действия в особых случаях (отказы парашюта, схождение в воздухе, перехлёсты).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Правила приземления, гашение купола при сильном ветре, сбор на площадке.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Правила приземления, гашение купола при сильном ветре, сбор на площадке.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bCs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7.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.Десантная подготовка.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Правила приземления, гашение купола при сильном ветре, сбор на площадке.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Устройство, ТТХ и основы ТО армейских мотоциклов и квадроциклов.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Устройство, ТТХ и основы ТО армейских мотоциклов и квадроциклов.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3.4.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Устройство, ТТХ и основы ТО армейских мотоциклов и квадроциклов.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5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>
                <w:b/>
                <w:color w:val="000000" w:themeColor="text1" w:themeShade="80"/>
                <w:sz w:val="20"/>
                <w:szCs w:val="20"/>
              </w:rPr>
              <w:t>Тема 3.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6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>.</w:t>
            </w:r>
            <w:r>
              <w:rPr>
                <w:b/>
                <w:color w:val="000000" w:themeColor="text1" w:themeShade="80"/>
                <w:sz w:val="20"/>
                <w:szCs w:val="20"/>
              </w:rPr>
              <w:t xml:space="preserve"> Мото-техника.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color w:val="000000" w:themeColor="text1" w:themeShade="8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 w:themeColor="text1" w:themeShade="80"/>
                <w:sz w:val="20"/>
                <w:szCs w:val="20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/>
            </w:pPr>
            <w:r>
              <w:rPr/>
              <w:t>Мото-трасса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spacing w:before="0" w:after="160"/>
              <w:rPr/>
            </w:pPr>
            <w:r>
              <w:rPr/>
              <w:t>Мото-трасса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1.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WenQuanYi Micro Hei"/>
                <w:b w:val="false"/>
                <w:bCs w:val="false"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Комплексное тактико-специальное учение (КТСУ) с интеграцией всех модулей.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>
              <w:rPr>
                <w:sz w:val="20"/>
                <w:szCs w:val="20"/>
              </w:rPr>
              <w:t>ирование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1.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bCs w:val="false"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Комплексное тактико-специальное учение (КТСУ) с интеграцией всех модулей.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1.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bCs w:val="false"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Комплексное тактико-специальное учение (КТСУ) с интеграцией всех модулей.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1.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bCs w:val="false"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Комплексное тактико-специальное учение (КТСУ) с интеграцией всех модулей.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18.00-18.45,</w:t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textAlignment w:val="top"/>
              <w:rPr>
                <w:rFonts w:ascii="Times New Roman" w:hAnsi="Times New Roman" w:eastAsia="SimSun" w:cs="Times New Roman"/>
                <w:sz w:val="16"/>
                <w:szCs w:val="16"/>
                <w:lang w:val="en-US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sz w:val="16"/>
                <w:szCs w:val="16"/>
                <w:lang w:val="en-US" w:eastAsia="zh-CN" w:bidi="ar-SA"/>
              </w:rPr>
              <w:t>19.00-19.45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Раздел 8.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1.</w:t>
            </w:r>
            <w:r>
              <w:rPr>
                <w:rFonts w:eastAsia="WenQuanYi Micro Hei"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 xml:space="preserve"> Итоговая аттестация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WenQuanYi Micro Hei"/>
                <w:b/>
                <w:b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bCs w:val="false"/>
                <w:color w:val="000000" w:themeColor="text1" w:themeShade="80"/>
                <w:sz w:val="20"/>
                <w:szCs w:val="20"/>
                <w:u w:val="single"/>
                <w:lang w:eastAsia="zh-CN" w:bidi="hi-IN"/>
              </w:rPr>
              <w:t>Комплексное тактико-специальное учение (КТСУ) с интеграцией всех модулей.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Контрольное занятие</w:t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664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before="0" w:after="160"/>
              <w:rPr/>
            </w:pPr>
            <w:r>
              <w:rPr/>
              <w:t>Итого: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  <w:t>198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/>
      </w:r>
    </w:p>
    <w:p>
      <w:pPr>
        <w:pStyle w:val="Western"/>
        <w:snapToGrid w:val="false"/>
        <w:spacing w:lineRule="auto" w:line="240" w:before="28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Педагог дополнительного образования:                                                                  </w:t>
      </w:r>
      <w:r>
        <w:rPr>
          <w:sz w:val="28"/>
          <w:szCs w:val="28"/>
          <w:lang w:val="ru-RU"/>
        </w:rPr>
        <w:t>Кудряшев.Ю.А</w:t>
      </w:r>
    </w:p>
    <w:p>
      <w:pPr>
        <w:pStyle w:val="Normal"/>
        <w:tabs>
          <w:tab w:val="clear" w:pos="708"/>
          <w:tab w:val="left" w:pos="3933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3933" w:leader="none"/>
        </w:tabs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color w:val="FF0000"/>
          <w:sz w:val="28"/>
          <w:szCs w:val="28"/>
        </w:rPr>
        <w:t xml:space="preserve">Проверено:  </w:t>
      </w:r>
    </w:p>
    <w:p>
      <w:pPr>
        <w:pStyle w:val="Normal"/>
        <w:tabs>
          <w:tab w:val="clear" w:pos="708"/>
          <w:tab w:val="left" w:pos="3933" w:leader="none"/>
        </w:tabs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color w:val="FF0000"/>
          <w:sz w:val="28"/>
          <w:szCs w:val="28"/>
        </w:rPr>
        <w:t xml:space="preserve">Старший методист                                                                                                     Вадик Е.Б.  </w:t>
      </w:r>
    </w:p>
    <w:p>
      <w:pPr>
        <w:pStyle w:val="Normal"/>
        <w:tabs>
          <w:tab w:val="clear" w:pos="708"/>
          <w:tab w:val="left" w:pos="3933" w:leader="none"/>
        </w:tabs>
        <w:spacing w:before="0" w:after="160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>
    <w:name w:val="Посещённая гиперссылка"/>
    <w:basedOn w:val="DefaultParagraphFont"/>
    <w:uiPriority w:val="99"/>
    <w:semiHidden/>
    <w:unhideWhenUsed/>
    <w:qFormat/>
    <w:rPr>
      <w:color w:val="954F72"/>
      <w:u w:val="single"/>
    </w:rPr>
  </w:style>
  <w:style w:type="character" w:styleId="Style15">
    <w:name w:val="Интернет-ссылка"/>
    <w:basedOn w:val="DefaultParagraphFont"/>
    <w:uiPriority w:val="99"/>
    <w:semiHidden/>
    <w:unhideWhenUsed/>
    <w:qFormat/>
    <w:rPr>
      <w:color w:val="0563C1"/>
      <w:u w:val="single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pPr>
      <w:spacing w:lineRule="auto" w:line="240" w:beforeAutospacing="1" w:afterAutospacing="1"/>
    </w:pPr>
    <w:rPr>
      <w:rFonts w:ascii="Calibri" w:hAnsi="Calibri" w:eastAsia="Times New Roman" w:cs="Calibri"/>
      <w:color w:val="000000"/>
      <w:lang w:eastAsia="ru-RU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both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6" w:customStyle="1">
    <w:name w:val="xl76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77" w:customStyle="1">
    <w:name w:val="xl77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Western" w:customStyle="1">
    <w:name w:val="western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Times New Roman" w:hAnsi="Times New Roman" w:eastAsia="SimSun" w:cs="Times New Roman"/>
      <w:color w:val="00000A"/>
      <w:kern w:val="0"/>
      <w:sz w:val="24"/>
      <w:szCs w:val="24"/>
      <w:lang w:val="en-US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LibreOffice/7.3.7.2$Linux_X86_64 LibreOffice_project/30$Build-2</Application>
  <AppVersion>15.0000</AppVersion>
  <Pages>41</Pages>
  <Words>5897</Words>
  <Characters>41611</Characters>
  <CharactersWithSpaces>44775</CharactersWithSpaces>
  <Paragraphs>2918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2025-08-19T14:53:00Z</dcterms:created>
  <dc:creator>Sony Vaio</dc:creator>
  <dc:description/>
  <dc:language>ru-RU</dc:language>
  <cp:lastModifiedBy/>
  <dcterms:modified xsi:type="dcterms:W3CDTF">2026-08-10T12:57:25Z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