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240" w:lineRule="auto"/>
        <w:ind w:left="-400" w:right="-302" w:firstLine="397"/>
        <w:jc w:val="center"/>
      </w:pPr>
      <w:r>
        <w:rPr>
          <w:color w:val="auto"/>
          <w:sz w:val="28"/>
          <w:szCs w:val="28"/>
        </w:rPr>
        <w:t xml:space="preserve">Департамент </w:t>
      </w:r>
      <w:r>
        <w:rPr>
          <w:color w:val="auto"/>
          <w:sz w:val="28"/>
          <w:szCs w:val="28"/>
          <w:lang w:val="ru-RU"/>
        </w:rPr>
        <w:t>молодёжной</w:t>
      </w:r>
      <w:r>
        <w:rPr>
          <w:rFonts w:hint="default"/>
          <w:color w:val="auto"/>
          <w:sz w:val="28"/>
          <w:szCs w:val="28"/>
          <w:lang w:val="ru-RU"/>
        </w:rPr>
        <w:t xml:space="preserve"> политики </w:t>
      </w:r>
      <w:r>
        <w:rPr>
          <w:color w:val="auto"/>
          <w:sz w:val="28"/>
          <w:szCs w:val="28"/>
        </w:rPr>
        <w:t>Тюменской области</w:t>
      </w:r>
    </w:p>
    <w:p>
      <w:pPr>
        <w:snapToGrid w:val="0"/>
        <w:spacing w:before="0" w:after="0" w:line="240" w:lineRule="auto"/>
        <w:jc w:val="center"/>
        <w:rPr>
          <w:bCs/>
          <w:color w:val="auto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jc w:val="center"/>
      </w:pPr>
      <w:r>
        <w:rPr>
          <w:bCs/>
          <w:color w:val="auto"/>
          <w:sz w:val="28"/>
          <w:szCs w:val="28"/>
          <w:lang w:eastAsia="ar-SA"/>
        </w:rPr>
        <w:t xml:space="preserve">Государственное автономное учреждение </w:t>
      </w:r>
    </w:p>
    <w:p>
      <w:pPr>
        <w:snapToGrid w:val="0"/>
        <w:spacing w:before="0" w:after="0" w:line="240" w:lineRule="auto"/>
        <w:jc w:val="center"/>
      </w:pPr>
      <w:r>
        <w:rPr>
          <w:bCs/>
          <w:color w:val="auto"/>
          <w:sz w:val="28"/>
          <w:szCs w:val="28"/>
          <w:lang w:eastAsia="ar-SA"/>
        </w:rPr>
        <w:t>дополнительного образования Тюменской области</w:t>
      </w:r>
    </w:p>
    <w:p>
      <w:pPr>
        <w:pStyle w:val="164"/>
        <w:spacing w:before="0" w:after="0" w:line="240" w:lineRule="auto"/>
        <w:ind w:right="-587" w:rightChars="0" w:firstLine="0"/>
        <w:jc w:val="center"/>
      </w:pPr>
      <w:r>
        <w:rPr>
          <w:rFonts w:ascii="Times New Roman" w:hAnsi="Times New Roman" w:eastAsia="Times New Roman"/>
          <w:bCs/>
          <w:color w:val="auto"/>
          <w:sz w:val="28"/>
          <w:szCs w:val="28"/>
          <w:lang w:eastAsia="ar-SA"/>
        </w:rPr>
        <w:t>«Региональный центр допризывной подготовки и патриотического воспитания «Аванпост»</w:t>
      </w:r>
    </w:p>
    <w:p>
      <w:pPr>
        <w:keepNext/>
        <w:snapToGrid w:val="0"/>
        <w:spacing w:before="0" w:after="0" w:line="240" w:lineRule="auto"/>
        <w:jc w:val="center"/>
        <w:rPr>
          <w:bCs/>
          <w:color w:val="auto"/>
          <w:sz w:val="24"/>
          <w:szCs w:val="24"/>
          <w:lang w:eastAsia="ar-SA"/>
        </w:rPr>
      </w:pPr>
    </w:p>
    <w:p>
      <w:pPr>
        <w:keepNext/>
        <w:snapToGrid w:val="0"/>
        <w:spacing w:before="0" w:after="0" w:line="240" w:lineRule="auto"/>
        <w:jc w:val="both"/>
        <w:rPr>
          <w:color w:val="auto"/>
          <w:sz w:val="24"/>
          <w:szCs w:val="24"/>
          <w:lang w:eastAsia="ar-SA"/>
        </w:rPr>
      </w:pPr>
    </w:p>
    <w:tbl>
      <w:tblPr>
        <w:tblStyle w:val="12"/>
        <w:tblW w:w="10317" w:type="dxa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7"/>
        <w:gridCol w:w="5310"/>
      </w:tblGrid>
      <w:tr>
        <w:tc>
          <w:tcPr>
            <w:tcW w:w="5007" w:type="dxa"/>
            <w:shd w:val="clear" w:color="auto" w:fill="auto"/>
          </w:tcPr>
          <w:p>
            <w:pPr>
              <w:keepNext/>
              <w:snapToGrid w:val="0"/>
              <w:spacing w:before="0" w:after="0" w:line="240" w:lineRule="auto"/>
            </w:pPr>
            <w:r>
              <w:rPr>
                <w:color w:val="auto"/>
                <w:sz w:val="24"/>
                <w:szCs w:val="24"/>
                <w:lang w:eastAsia="ar-SA"/>
              </w:rPr>
              <w:t xml:space="preserve">Рассмотрено на заседании педагогического совета ГАУ ДО ТО «Региональный центр допризывной подготовки и патриотического воспитания «Аванпост» </w:t>
            </w:r>
          </w:p>
          <w:p>
            <w:pPr>
              <w:snapToGrid w:val="0"/>
              <w:spacing w:before="0" w:after="0" w:line="240" w:lineRule="auto"/>
              <w:rPr>
                <w:rFonts w:hint="default"/>
                <w:lang w:val="ru-RU"/>
              </w:rPr>
            </w:pPr>
            <w:r>
              <w:rPr>
                <w:color w:val="auto"/>
                <w:sz w:val="24"/>
                <w:szCs w:val="24"/>
                <w:lang w:eastAsia="ar-SA"/>
              </w:rPr>
              <w:t xml:space="preserve">Протокол </w:t>
            </w:r>
            <w:r>
              <w:rPr>
                <w:color w:val="auto"/>
                <w:sz w:val="24"/>
                <w:szCs w:val="24"/>
                <w:lang w:val="ru-RU" w:eastAsia="ar-SA"/>
              </w:rPr>
              <w:t>№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 xml:space="preserve"> 16 </w:t>
            </w:r>
            <w:r>
              <w:rPr>
                <w:color w:val="auto"/>
                <w:sz w:val="24"/>
                <w:szCs w:val="24"/>
                <w:lang w:eastAsia="ar-SA"/>
              </w:rPr>
              <w:t>от «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>10</w:t>
            </w:r>
            <w:r>
              <w:rPr>
                <w:color w:val="auto"/>
                <w:sz w:val="24"/>
                <w:szCs w:val="24"/>
                <w:lang w:eastAsia="ar-SA"/>
              </w:rPr>
              <w:t>»</w:t>
            </w:r>
            <w:r>
              <w:rPr>
                <w:color w:val="auto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color w:val="auto"/>
                <w:sz w:val="24"/>
                <w:szCs w:val="24"/>
                <w:lang w:eastAsia="ar-SA"/>
              </w:rPr>
              <w:t>июн</w:t>
            </w:r>
            <w:r>
              <w:rPr>
                <w:color w:val="auto"/>
                <w:sz w:val="24"/>
                <w:szCs w:val="24"/>
                <w:lang w:val="ru-RU" w:eastAsia="ar-SA"/>
              </w:rPr>
              <w:t>я 202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>6г.</w:t>
            </w:r>
          </w:p>
          <w:p>
            <w:pPr>
              <w:keepNext/>
              <w:snapToGrid w:val="0"/>
              <w:spacing w:before="0" w:after="0" w:line="240" w:lineRule="auto"/>
              <w:jc w:val="both"/>
              <w:rPr>
                <w:b/>
                <w:color w:val="auto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5310" w:type="dxa"/>
            <w:shd w:val="clear" w:color="auto" w:fill="auto"/>
          </w:tcPr>
          <w:p>
            <w:pPr>
              <w:keepNext/>
              <w:snapToGrid w:val="0"/>
              <w:spacing w:before="0" w:after="0" w:line="240" w:lineRule="auto"/>
              <w:jc w:val="right"/>
            </w:pPr>
            <w:r>
              <w:rPr>
                <w:color w:val="auto"/>
                <w:sz w:val="24"/>
                <w:szCs w:val="24"/>
                <w:lang w:eastAsia="ar-SA"/>
              </w:rPr>
              <w:t>Утверждаю:</w:t>
            </w:r>
          </w:p>
          <w:p>
            <w:pPr>
              <w:keepNext/>
              <w:snapToGrid w:val="0"/>
              <w:spacing w:before="0" w:after="0" w:line="240" w:lineRule="auto"/>
              <w:jc w:val="right"/>
            </w:pPr>
            <w:r>
              <w:rPr>
                <w:color w:val="auto"/>
                <w:sz w:val="24"/>
                <w:szCs w:val="24"/>
                <w:lang w:val="ru-RU" w:eastAsia="ar-SA"/>
              </w:rPr>
              <w:t>Д</w:t>
            </w:r>
            <w:r>
              <w:rPr>
                <w:color w:val="auto"/>
                <w:sz w:val="24"/>
                <w:szCs w:val="24"/>
                <w:lang w:eastAsia="ar-SA"/>
              </w:rPr>
              <w:t xml:space="preserve">иректор ГАУ ДО ТО «Региональный </w:t>
            </w:r>
          </w:p>
          <w:p>
            <w:pPr>
              <w:snapToGrid w:val="0"/>
              <w:spacing w:before="0" w:after="0" w:line="240" w:lineRule="auto"/>
              <w:jc w:val="right"/>
            </w:pPr>
            <w:r>
              <w:rPr>
                <w:color w:val="auto"/>
                <w:sz w:val="24"/>
                <w:szCs w:val="24"/>
                <w:lang w:eastAsia="ar-SA"/>
              </w:rPr>
              <w:t>центр допризывной подготовки и патриотического воспитания «Аванпост»</w:t>
            </w:r>
          </w:p>
          <w:p>
            <w:pPr>
              <w:keepNext/>
              <w:snapToGrid w:val="0"/>
              <w:spacing w:before="0" w:after="0" w:line="240" w:lineRule="auto"/>
              <w:jc w:val="right"/>
            </w:pPr>
            <w:r>
              <w:rPr>
                <w:color w:val="auto"/>
                <w:sz w:val="24"/>
                <w:szCs w:val="24"/>
                <w:lang w:eastAsia="ar-SA"/>
              </w:rPr>
              <w:t>_________________</w:t>
            </w:r>
            <w:r>
              <w:rPr>
                <w:color w:val="auto"/>
                <w:sz w:val="24"/>
                <w:szCs w:val="24"/>
                <w:lang w:val="ru-RU" w:eastAsia="ar-SA"/>
              </w:rPr>
              <w:t>Н.Ю. Савченко</w:t>
            </w:r>
          </w:p>
          <w:p>
            <w:pPr>
              <w:keepNext/>
              <w:snapToGrid w:val="0"/>
              <w:spacing w:before="0" w:after="0" w:line="240" w:lineRule="auto"/>
              <w:jc w:val="right"/>
            </w:pPr>
            <w:r>
              <w:rPr>
                <w:color w:val="auto"/>
                <w:sz w:val="24"/>
                <w:szCs w:val="24"/>
                <w:lang w:eastAsia="ar-SA"/>
              </w:rPr>
              <w:t>Приказ</w:t>
            </w:r>
            <w:r>
              <w:rPr>
                <w:color w:val="auto"/>
                <w:sz w:val="24"/>
                <w:szCs w:val="24"/>
                <w:lang w:val="ru-RU" w:eastAsia="ar-SA"/>
              </w:rPr>
              <w:t>№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 xml:space="preserve"> 180 </w:t>
            </w:r>
            <w:r>
              <w:rPr>
                <w:color w:val="auto"/>
                <w:sz w:val="24"/>
                <w:szCs w:val="24"/>
                <w:lang w:eastAsia="ar-SA"/>
              </w:rPr>
              <w:t xml:space="preserve"> от</w:t>
            </w:r>
            <w:r>
              <w:rPr>
                <w:color w:val="auto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color w:val="auto"/>
                <w:sz w:val="24"/>
                <w:szCs w:val="24"/>
                <w:lang w:eastAsia="ar-SA"/>
              </w:rPr>
              <w:t>«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>10</w:t>
            </w:r>
            <w:r>
              <w:rPr>
                <w:color w:val="auto"/>
                <w:sz w:val="24"/>
                <w:szCs w:val="24"/>
                <w:lang w:eastAsia="ar-SA"/>
              </w:rPr>
              <w:t xml:space="preserve">» </w:t>
            </w:r>
            <w:r>
              <w:rPr>
                <w:color w:val="auto"/>
                <w:sz w:val="24"/>
                <w:szCs w:val="24"/>
                <w:lang w:val="ru-RU" w:eastAsia="ar-SA"/>
              </w:rPr>
              <w:t xml:space="preserve"> июня 202</w:t>
            </w:r>
            <w:r>
              <w:rPr>
                <w:rFonts w:hint="default"/>
                <w:color w:val="auto"/>
                <w:sz w:val="24"/>
                <w:szCs w:val="24"/>
                <w:lang w:val="ru-RU" w:eastAsia="ar-SA"/>
              </w:rPr>
              <w:t>6</w:t>
            </w:r>
            <w:r>
              <w:rPr>
                <w:color w:val="auto"/>
                <w:sz w:val="24"/>
                <w:szCs w:val="24"/>
                <w:lang w:val="ru-RU" w:eastAsia="ar-SA"/>
              </w:rPr>
              <w:t xml:space="preserve">г. </w:t>
            </w:r>
            <w:r>
              <w:rPr>
                <w:color w:val="auto"/>
                <w:sz w:val="24"/>
                <w:szCs w:val="24"/>
                <w:lang w:eastAsia="ar-SA"/>
              </w:rPr>
              <w:t xml:space="preserve"> </w:t>
            </w:r>
          </w:p>
        </w:tc>
      </w:tr>
    </w:tbl>
    <w:p>
      <w:pPr>
        <w:spacing w:line="240" w:lineRule="auto"/>
        <w:rPr>
          <w:color w:val="auto"/>
        </w:rPr>
      </w:pPr>
    </w:p>
    <w:p>
      <w:pPr>
        <w:spacing w:line="240" w:lineRule="auto"/>
        <w:rPr>
          <w:color w:val="auto"/>
        </w:rPr>
      </w:pPr>
    </w:p>
    <w:p>
      <w:pPr>
        <w:snapToGrid w:val="0"/>
        <w:spacing w:before="0" w:after="0" w:line="240" w:lineRule="auto"/>
        <w:jc w:val="both"/>
        <w:rPr>
          <w:color w:val="auto"/>
          <w:sz w:val="28"/>
          <w:szCs w:val="28"/>
        </w:rPr>
      </w:pPr>
    </w:p>
    <w:p>
      <w:pPr>
        <w:snapToGrid w:val="0"/>
        <w:spacing w:before="0" w:after="0" w:line="240" w:lineRule="auto"/>
        <w:jc w:val="center"/>
        <w:rPr>
          <w:color w:val="auto"/>
          <w:sz w:val="28"/>
          <w:szCs w:val="28"/>
        </w:rPr>
      </w:pPr>
    </w:p>
    <w:p>
      <w:pPr>
        <w:snapToGrid w:val="0"/>
        <w:spacing w:before="0" w:after="0" w:line="240" w:lineRule="auto"/>
        <w:jc w:val="center"/>
        <w:rPr>
          <w:color w:val="auto"/>
          <w:sz w:val="28"/>
          <w:szCs w:val="28"/>
        </w:rPr>
      </w:pPr>
    </w:p>
    <w:p>
      <w:pPr>
        <w:snapToGrid w:val="0"/>
        <w:spacing w:before="0" w:after="0" w:line="240" w:lineRule="auto"/>
        <w:jc w:val="center"/>
      </w:pPr>
      <w:r>
        <w:rPr>
          <w:b/>
          <w:color w:val="auto"/>
          <w:sz w:val="28"/>
          <w:szCs w:val="28"/>
          <w:lang w:eastAsia="ar-SA"/>
        </w:rPr>
        <w:t xml:space="preserve">Дополнительная </w:t>
      </w:r>
    </w:p>
    <w:p>
      <w:pPr>
        <w:keepNext/>
        <w:snapToGrid w:val="0"/>
        <w:spacing w:before="0" w:after="0" w:line="240" w:lineRule="auto"/>
        <w:jc w:val="center"/>
      </w:pPr>
      <w:r>
        <w:rPr>
          <w:b/>
          <w:color w:val="auto"/>
          <w:sz w:val="28"/>
          <w:szCs w:val="28"/>
          <w:lang w:eastAsia="ar-SA"/>
        </w:rPr>
        <w:t xml:space="preserve">общеобразовательная общеразвивающая программа </w:t>
      </w:r>
    </w:p>
    <w:p>
      <w:pPr>
        <w:keepNext/>
        <w:snapToGrid w:val="0"/>
        <w:spacing w:before="0" w:after="0" w:line="240" w:lineRule="auto"/>
        <w:jc w:val="center"/>
        <w:rPr>
          <w:color w:val="auto"/>
        </w:rPr>
      </w:pPr>
      <w:r>
        <w:rPr>
          <w:b/>
          <w:bCs/>
          <w:color w:val="auto"/>
          <w:sz w:val="28"/>
          <w:szCs w:val="28"/>
          <w:lang w:val="ru-RU"/>
        </w:rPr>
        <w:t>физкультурно</w:t>
      </w:r>
      <w:r>
        <w:rPr>
          <w:rFonts w:hint="default"/>
          <w:b/>
          <w:bCs/>
          <w:color w:val="auto"/>
          <w:sz w:val="28"/>
          <w:szCs w:val="28"/>
          <w:lang w:val="ru-RU"/>
        </w:rPr>
        <w:t>-спортивной</w:t>
      </w:r>
      <w:r>
        <w:rPr>
          <w:b/>
          <w:bCs/>
          <w:color w:val="auto"/>
          <w:sz w:val="28"/>
          <w:szCs w:val="28"/>
        </w:rPr>
        <w:t xml:space="preserve"> направленности</w:t>
      </w:r>
    </w:p>
    <w:p>
      <w:pPr>
        <w:keepNext/>
        <w:snapToGrid w:val="0"/>
        <w:spacing w:before="0" w:after="0" w:line="240" w:lineRule="auto"/>
        <w:jc w:val="center"/>
        <w:rPr>
          <w:color w:val="auto"/>
        </w:rPr>
      </w:pPr>
      <w:r>
        <w:rPr>
          <w:b/>
          <w:color w:val="auto"/>
          <w:sz w:val="28"/>
          <w:szCs w:val="28"/>
          <w:lang w:eastAsia="ar-SA"/>
        </w:rPr>
        <w:t>«</w:t>
      </w:r>
      <w:r>
        <w:rPr>
          <w:b/>
          <w:color w:val="auto"/>
          <w:sz w:val="28"/>
          <w:szCs w:val="28"/>
          <w:lang w:val="ru-RU" w:eastAsia="ar-SA"/>
        </w:rPr>
        <w:t>Огневая</w:t>
      </w:r>
      <w:r>
        <w:rPr>
          <w:rFonts w:hint="default"/>
          <w:b/>
          <w:color w:val="auto"/>
          <w:sz w:val="28"/>
          <w:szCs w:val="28"/>
          <w:lang w:val="ru-RU" w:eastAsia="ar-SA"/>
        </w:rPr>
        <w:t xml:space="preserve"> подготовка</w:t>
      </w:r>
      <w:r>
        <w:rPr>
          <w:b/>
          <w:color w:val="auto"/>
          <w:sz w:val="28"/>
          <w:szCs w:val="28"/>
          <w:lang w:eastAsia="ar-SA"/>
        </w:rPr>
        <w:t xml:space="preserve">» </w:t>
      </w:r>
    </w:p>
    <w:p>
      <w:pPr>
        <w:keepNext/>
        <w:snapToGrid w:val="0"/>
        <w:spacing w:before="0" w:after="0" w:line="240" w:lineRule="auto"/>
        <w:jc w:val="center"/>
        <w:rPr>
          <w:b/>
          <w:color w:val="auto"/>
          <w:sz w:val="32"/>
          <w:szCs w:val="32"/>
          <w:lang w:eastAsia="ar-SA"/>
        </w:rPr>
      </w:pPr>
    </w:p>
    <w:p>
      <w:pPr>
        <w:keepNext/>
        <w:snapToGrid w:val="0"/>
        <w:spacing w:before="0" w:after="0" w:line="240" w:lineRule="auto"/>
        <w:jc w:val="center"/>
        <w:rPr>
          <w:b/>
          <w:color w:val="auto"/>
          <w:sz w:val="28"/>
          <w:szCs w:val="28"/>
          <w:lang w:eastAsia="ar-SA"/>
        </w:rPr>
      </w:pPr>
    </w:p>
    <w:p>
      <w:pPr>
        <w:keepNext/>
        <w:snapToGrid w:val="0"/>
        <w:spacing w:before="0" w:after="0" w:line="240" w:lineRule="auto"/>
        <w:jc w:val="center"/>
        <w:rPr>
          <w:color w:val="auto"/>
        </w:rPr>
      </w:pPr>
      <w:r>
        <w:rPr>
          <w:color w:val="auto"/>
          <w:sz w:val="24"/>
          <w:szCs w:val="24"/>
          <w:lang w:eastAsia="ar-SA"/>
        </w:rPr>
        <w:t xml:space="preserve">Возраст обучающихся: </w:t>
      </w:r>
      <w:r>
        <w:rPr>
          <w:rFonts w:hint="default"/>
          <w:color w:val="auto"/>
          <w:sz w:val="24"/>
          <w:szCs w:val="24"/>
          <w:lang w:val="ru-RU" w:eastAsia="ar-SA"/>
        </w:rPr>
        <w:t>8-11</w:t>
      </w:r>
      <w:r>
        <w:rPr>
          <w:color w:val="auto"/>
          <w:sz w:val="24"/>
          <w:szCs w:val="24"/>
          <w:lang w:eastAsia="ar-SA"/>
        </w:rPr>
        <w:t>лет</w:t>
      </w:r>
    </w:p>
    <w:p>
      <w:pPr>
        <w:keepNext/>
        <w:snapToGrid w:val="0"/>
        <w:spacing w:before="0" w:after="0" w:line="240" w:lineRule="auto"/>
        <w:jc w:val="center"/>
        <w:rPr>
          <w:color w:val="auto"/>
        </w:rPr>
      </w:pPr>
      <w:r>
        <w:rPr>
          <w:color w:val="auto"/>
          <w:sz w:val="24"/>
          <w:szCs w:val="24"/>
          <w:lang w:eastAsia="ar-SA"/>
        </w:rPr>
        <w:t xml:space="preserve">Срок реализации: </w:t>
      </w:r>
      <w:r>
        <w:rPr>
          <w:rFonts w:hint="default"/>
          <w:color w:val="auto"/>
          <w:sz w:val="24"/>
          <w:szCs w:val="24"/>
          <w:lang w:val="ru-RU" w:eastAsia="ar-SA"/>
        </w:rPr>
        <w:t>1 месяц</w:t>
      </w:r>
      <w:r>
        <w:rPr>
          <w:color w:val="auto"/>
          <w:sz w:val="24"/>
          <w:szCs w:val="24"/>
          <w:lang w:eastAsia="ar-SA"/>
        </w:rPr>
        <w:t xml:space="preserve"> (</w:t>
      </w:r>
      <w:r>
        <w:rPr>
          <w:rFonts w:hint="default"/>
          <w:color w:val="auto"/>
          <w:sz w:val="24"/>
          <w:szCs w:val="24"/>
          <w:lang w:val="ru-RU" w:eastAsia="ar-SA"/>
        </w:rPr>
        <w:t>8 часов</w:t>
      </w:r>
      <w:r>
        <w:rPr>
          <w:rFonts w:ascii="Times New Roman" w:hAnsi="Times New Roman"/>
          <w:color w:val="auto"/>
          <w:sz w:val="24"/>
          <w:szCs w:val="24"/>
          <w:lang w:eastAsia="ar-SA"/>
        </w:rPr>
        <w:t>)</w:t>
      </w:r>
    </w:p>
    <w:p>
      <w:pPr>
        <w:snapToGrid w:val="0"/>
        <w:spacing w:before="0" w:after="0" w:line="240" w:lineRule="auto"/>
        <w:jc w:val="both"/>
        <w:rPr>
          <w:b/>
          <w:color w:val="auto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jc w:val="both"/>
        <w:rPr>
          <w:b/>
          <w:color w:val="auto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jc w:val="center"/>
        <w:rPr>
          <w:color w:val="auto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jc w:val="center"/>
        <w:rPr>
          <w:color w:val="auto"/>
          <w:sz w:val="28"/>
          <w:szCs w:val="28"/>
          <w:lang w:eastAsia="ar-SA"/>
        </w:rPr>
      </w:pPr>
    </w:p>
    <w:p>
      <w:pPr>
        <w:snapToGrid w:val="0"/>
        <w:spacing w:before="0" w:after="0" w:line="240" w:lineRule="auto"/>
        <w:jc w:val="center"/>
        <w:rPr>
          <w:color w:val="auto"/>
          <w:sz w:val="28"/>
          <w:szCs w:val="28"/>
          <w:lang w:eastAsia="ar-SA"/>
        </w:rPr>
      </w:pPr>
    </w:p>
    <w:p>
      <w:pPr>
        <w:widowControl/>
        <w:bidi w:val="0"/>
        <w:snapToGrid w:val="0"/>
        <w:spacing w:before="0" w:after="0" w:line="240" w:lineRule="auto"/>
        <w:ind w:left="0" w:right="-454" w:firstLine="454"/>
        <w:jc w:val="right"/>
        <w:rPr>
          <w:color w:val="auto"/>
        </w:rPr>
      </w:pPr>
      <w:r>
        <w:rPr>
          <w:color w:val="auto"/>
          <w:sz w:val="24"/>
          <w:szCs w:val="24"/>
          <w:lang w:eastAsia="ar-SA"/>
        </w:rPr>
        <w:t xml:space="preserve">Автор-составитель: </w:t>
      </w:r>
    </w:p>
    <w:p>
      <w:pPr>
        <w:widowControl/>
        <w:bidi w:val="0"/>
        <w:snapToGrid w:val="0"/>
        <w:spacing w:before="0" w:after="0" w:line="240" w:lineRule="auto"/>
        <w:ind w:left="0" w:right="-454" w:firstLine="454"/>
        <w:jc w:val="right"/>
        <w:rPr>
          <w:color w:val="auto"/>
        </w:rPr>
      </w:pPr>
      <w:r>
        <w:rPr>
          <w:color w:val="auto"/>
          <w:sz w:val="24"/>
          <w:szCs w:val="24"/>
          <w:highlight w:val="none"/>
          <w:lang w:val="ru-RU" w:eastAsia="ar-SA"/>
        </w:rPr>
        <w:t>Калашников</w:t>
      </w:r>
      <w:r>
        <w:rPr>
          <w:rFonts w:hint="default"/>
          <w:color w:val="auto"/>
          <w:sz w:val="24"/>
          <w:szCs w:val="24"/>
          <w:highlight w:val="none"/>
          <w:lang w:val="ru-RU" w:eastAsia="ar-SA"/>
        </w:rPr>
        <w:t xml:space="preserve"> С.В.</w:t>
      </w:r>
      <w:r>
        <w:rPr>
          <w:color w:val="auto"/>
          <w:sz w:val="24"/>
          <w:szCs w:val="24"/>
          <w:highlight w:val="none"/>
          <w:lang w:eastAsia="ar-SA"/>
        </w:rPr>
        <w:t xml:space="preserve">, </w:t>
      </w:r>
    </w:p>
    <w:p>
      <w:pPr>
        <w:widowControl/>
        <w:wordWrap w:val="0"/>
        <w:bidi w:val="0"/>
        <w:spacing w:line="240" w:lineRule="auto"/>
        <w:ind w:left="0" w:right="-347" w:rightChars="0" w:firstLine="0"/>
        <w:jc w:val="right"/>
        <w:rPr>
          <w:rFonts w:hint="default"/>
          <w:lang w:val="ru-RU"/>
        </w:rPr>
      </w:pPr>
      <w:r>
        <w:rPr>
          <w:lang w:val="ru-RU"/>
        </w:rPr>
        <w:t>п</w:t>
      </w:r>
      <w:r>
        <w:t>едагог</w:t>
      </w:r>
      <w:r>
        <w:rPr>
          <w:rFonts w:hint="default"/>
          <w:lang w:val="ru-RU"/>
        </w:rPr>
        <w:t>- организатор</w:t>
      </w:r>
    </w:p>
    <w:p>
      <w:pPr>
        <w:spacing w:line="240" w:lineRule="auto"/>
        <w:jc w:val="center"/>
        <w:rPr>
          <w:color w:val="auto"/>
          <w:sz w:val="24"/>
          <w:szCs w:val="24"/>
        </w:rPr>
      </w:pPr>
    </w:p>
    <w:p>
      <w:pPr>
        <w:spacing w:line="240" w:lineRule="auto"/>
        <w:jc w:val="both"/>
        <w:rPr>
          <w:color w:val="auto"/>
          <w:sz w:val="24"/>
          <w:szCs w:val="24"/>
        </w:rPr>
      </w:pPr>
    </w:p>
    <w:p>
      <w:pPr>
        <w:spacing w:line="240" w:lineRule="auto"/>
        <w:jc w:val="both"/>
        <w:rPr>
          <w:color w:val="auto"/>
          <w:sz w:val="24"/>
          <w:szCs w:val="24"/>
        </w:rPr>
      </w:pPr>
    </w:p>
    <w:p>
      <w:pPr>
        <w:spacing w:line="240" w:lineRule="auto"/>
        <w:jc w:val="center"/>
        <w:rPr>
          <w:color w:val="auto"/>
          <w:sz w:val="24"/>
          <w:szCs w:val="24"/>
        </w:rPr>
      </w:pPr>
    </w:p>
    <w:p>
      <w:pPr>
        <w:spacing w:line="240" w:lineRule="auto"/>
        <w:jc w:val="center"/>
        <w:rPr>
          <w:rFonts w:hint="default"/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</w:rPr>
        <w:t>Тюмень, 202</w:t>
      </w:r>
      <w:r>
        <w:rPr>
          <w:rFonts w:hint="default"/>
          <w:color w:val="auto"/>
          <w:sz w:val="24"/>
          <w:szCs w:val="24"/>
          <w:lang w:val="ru-RU"/>
        </w:rPr>
        <w:t>6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color w:val="252525"/>
          <w:sz w:val="28"/>
        </w:rPr>
        <w:t>1. Раздел. Комплекс основных характеристик программы</w:t>
      </w:r>
    </w:p>
    <w:p>
      <w:pPr>
        <w:pStyle w:val="2"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Пояснительная записка</w:t>
      </w:r>
    </w:p>
    <w:p>
      <w:pPr>
        <w:rPr>
          <w:lang w:val="ru-RU"/>
        </w:rPr>
      </w:pPr>
    </w:p>
    <w:p>
      <w:pPr>
        <w:ind w:firstLine="720" w:firstLineChars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Дополнительная общеобразовательная общеразвивающая программа физкультурно-спортивной направленности «Огневая подготовка» (далее — Программа) для обучающихся в возрасте 8–11 лет составлена в соответствии со следующими нормативно-правовыми документами: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Федеральный закон от 29.12.2012 № 273-ФЗ «Об образовании в Российской Федерации».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Федеральный закон от 29.12.2010 № 436-ФЗ «О защите детей от информации, причиняющей вред их здоровью и развитию».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Указ Президента России от 07 мая 2024 № 309 «О национальных целях развития Российской Федерации на период до 2030 года и на перспективу до 2036 года».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Указ Президента РФ от 09 ноября 2022 г.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Распоряжение Правительства РФ от 31.03.2022 № 678-р «Об утверждении Концепции развития дополнительного образования детей до 2030 года».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Распоряжение Правительства РФ от 29.05.2015 № 996-р «Об утверждении Стратегии развития воспитания в Российской Федерации на период до 2025 года».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Приказ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Письмо Минобрнауки РФ от 11.12.2006 № 06-1844 «О Примерных требованиях к программам дополнительного образования детей».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Приказ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Письмо Министерства просвещения РФ от 19.03.2020 № ГД-39/04 «О направлении методических рекомендаций».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Письмо Министерства образования и науки Российской Федерации от 18 ноября 2015 г. № 09-3242 «О направлении информации».</w:t>
      </w:r>
    </w:p>
    <w:p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</w:rPr>
        <w:t>Устав учреждения.</w:t>
      </w:r>
    </w:p>
    <w:p>
      <w:pPr>
        <w:pStyle w:val="3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Актуальность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Начальная военная подготовка и формирование основ безопасного обращения со стрелковым оружием являются важной частью патриотического воспитания и допризывной подготовки молодёжи. В современных условиях возрастает потребность в воспитании у подрастающего поколения ответственного отношения к оружию, знания его устройства, тактико-технических характеристик и навыков меткой стрельбы. Программа направлена на развитие интереса к военной службе, формирование дисциплинированности, аккуратности, целеустремлённости и чувства патриотизма.</w:t>
      </w:r>
    </w:p>
    <w:p>
      <w:pPr>
        <w:pStyle w:val="3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Новизна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Новизна программы заключается в сочетании теоретического изучения современного стрелкового оружия с практическими занятиями по разборке-сборке и пулевой стрельбой из пневматической винтовки. Такой подход позволяет обучающимся получить системные знания и прикладные навыки, необходимые для дальнейшего освоения более сложных дисциплин огневой подготовки.</w:t>
      </w:r>
    </w:p>
    <w:p>
      <w:pPr>
        <w:pStyle w:val="3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Адресат программы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предназначена для детей в возрасте от 8 до 11 лет, изъявивших добровольное желание обучаться и допущенных по состоянию здоровья. Количество обучающихся в группе — до 20 человек (с учётом требований безопасности при обращении с оружием и работы в тире). Состав обучающихся — постоянный. Реализация программы осуществляется на русском языке.</w:t>
      </w:r>
    </w:p>
    <w:p>
      <w:pPr>
        <w:pStyle w:val="3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Объем и сроки освоения программы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Общее количество учебных часов, запланированных на весь период обучения, необходимых для освоения программы составляет 8 часов. Срок реализации рассчитан на 1 месяц (4 недели): с 28.11.2026 по 21.12.2026.</w:t>
      </w:r>
    </w:p>
    <w:p>
      <w:pPr>
        <w:pStyle w:val="3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Режим занятий и периодичность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 занятие в неделю по 2 часа согласно расписанию продолжительностью 90 минут с перерывом на отдых. Продолжительность одного учебного часа составляет 45 минут. В ходе реализации программы возможны корректировки в календарно-тематическом планировании в связи с проведением комплексных занятий.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Продолжительность одного занятия при дистанционной форме обучения не должна превышать 30 мин. (Основание: СанПиН 1.2.3685-21 от 28.01.2021 г. № 2; Письмо Минпросвещения России от 31.01.2022 г. № ДГ 245-06).</w:t>
      </w:r>
    </w:p>
    <w:p>
      <w:pPr>
        <w:pStyle w:val="3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Форма обучения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Очная.</w:t>
      </w:r>
    </w:p>
    <w:p>
      <w:pPr>
        <w:pStyle w:val="3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Форма реализации программы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Очная, с применением дистанционных технологий и электронного обучения.</w:t>
      </w:r>
    </w:p>
    <w:p>
      <w:pPr>
        <w:pStyle w:val="3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Особенности организации образовательного процесса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отсутствие линейности в построении образовательной деятельности;</w:t>
      </w:r>
    </w:p>
    <w:p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</w:rPr>
        <w:t>смежность изучаемых дисциплин;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слитность и однонаправленность образовательных и воспитательных компонентов;</w:t>
      </w:r>
    </w:p>
    <w:p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профессиональная ориентация.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реализуется с применением дистанционных технологий и электронного обучения. Так как использование технологий дистанционного обучения повышает доступность образования, позволяет более широко и полно удовлетворять образовательные запросы обучающихся.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случае карантина, актированных дней предусмотрен переход на дистанционное обучение. При этом в учебный план и календарный учебный график вносятся соответствующие корректировки в части форм обучения, соотношения часов теории и практики, сроков и дат изучения отдельных тем.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Образовательным ресурсом для осуществления учебного процесса в дистанционном формате является образовательный портал, где размещаются учебные и контрольно-измерительные материалы. Прохождение программы обучающимися осуществляется в соответствии с календарно-тематическим планированием. На сайт учреждения загружаются теоретические материалы, которые обучающиеся изучают онлайн, задания для самоконтроля и контроля педагогом, по темам в разрезе учебных занятий. Объем материала, включающий теоретическую и практическую части рассчитывается в соответствии с утвержденным расписанием занятий. После самостоятельного освоения учебных материалов, результаты самостоятельно выполненных заданий обучающиеся направляют на проверку педагогу дополнительного образования. Кроме того, по необходимости педагогом проводятся онлайн-консультации с использованием мессенджера (МАХ), социальных сетях (</w:t>
      </w:r>
      <w:r>
        <w:rPr>
          <w:sz w:val="28"/>
          <w:szCs w:val="28"/>
        </w:rPr>
        <w:t>VK</w:t>
      </w:r>
      <w:r>
        <w:rPr>
          <w:sz w:val="28"/>
          <w:szCs w:val="28"/>
          <w:lang w:val="ru-RU"/>
        </w:rPr>
        <w:t>).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Образовательный процесс может быть организован в формате видеоуроков, которые педагог отправляет обучающимся в чат группы мессенджера </w:t>
      </w:r>
      <w:r>
        <w:rPr>
          <w:sz w:val="28"/>
          <w:szCs w:val="28"/>
        </w:rPr>
        <w:t>MAX</w:t>
      </w:r>
      <w:r>
        <w:rPr>
          <w:sz w:val="28"/>
          <w:szCs w:val="28"/>
          <w:lang w:val="ru-RU"/>
        </w:rPr>
        <w:t>, также посредством проведения занятий по видеосвязи в приложении Яндекс Телемост.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Организация двигательной активности: между занятиями обучающимся нужно организовать 10 мин. перерыв, выполнить физминутку.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Дистанционные формы работы могут быть использованы индивидуально в случае болезни ребёнка, при необходимости создания особых образовательных условий, разработке индивидуального образовательного маршрута.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Учебные занятия в группах проводятся согласно расписанию. Расписание занятий утверждается администрацией учреждения по согласованию с педагогом дополнительного образования, с учетом возрастных особенностей обучающихся и установленных санитарно-гигиенических норм. Занятия предполагают сочетания теоретических и практических знаний, умений, навыков, опыта творческой деятельности.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реализуется на государственном языке РФ — русский язык.</w:t>
      </w:r>
    </w:p>
    <w:p>
      <w:pPr>
        <w:pStyle w:val="2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Цель и задачи </w:t>
      </w:r>
    </w:p>
    <w:p>
      <w:pPr>
        <w:jc w:val="both"/>
        <w:rPr>
          <w:b w:val="0"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Цель: </w:t>
      </w:r>
      <w:r>
        <w:rPr>
          <w:b w:val="0"/>
          <w:bCs/>
          <w:sz w:val="28"/>
          <w:szCs w:val="28"/>
          <w:lang w:val="ru-RU"/>
        </w:rPr>
        <w:t>формирование у обучающихся основ огневой подготовки.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Обучающие: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Изучить тактико-технические характеристики автоматов АК-74, АК-12, пистолета ПМ и винтовки СВД.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Обучить порядку неполной разборки и сборки АК-74М.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Обучить правилам безопасного обращения с оружием и технике пулевой стрельбы из пневматической винтовки.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Развивающие: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Развивать координацию движений, мелкую моторику, глазомер, устойчивость и выносливость.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Развивать способность концентрироваться, анализировать свои действия и быстро принимать решения.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Воспитательные: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Формировать ответственное и безопасное отношение к оружию.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Воспитывать дисциплинированность, аккуратность, настойчивость, самоконтроль и уважение к правилам.</w:t>
      </w:r>
    </w:p>
    <w:p>
      <w:pPr>
        <w:pStyle w:val="2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Планируемые результаты 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Предметные: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знание основных ТТХ автоматов АК-74, АК-12, пистолета ПМ и винтовки СВД;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умение выполнять неполную разборку и сборку АК-74М в установленном порядке;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умение выполнять прицельные выстрелы из пневматической винтовки из положения сидя.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Метапредметные: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развитие координации, глазомера, мелкой моторики и способности сохранять устойчивость;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понимание значимости безопасного обращения с оружием и соблюдения правил поведения в тире.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Личностные: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качеств: дисциплинированность, настойчивость, самоконтроль, целеустремлённость, аккуратность;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развитие ответственности за свои действия, умения работать в команде и уважать соперников.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Эти результаты обеспечат всестороннее развитие личности, гармоничное сочетание теоретической и практической подготовки, а также формирование социально-адаптированной и патриотически ориентированной личности.</w:t>
      </w:r>
    </w:p>
    <w:p>
      <w:pPr>
        <w:pStyle w:val="2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Содержание Программы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Срок освоения программы рассчитан на 4 учебные недели. Общее количество учебного времени составляет 8 учебных часов: 4 занятия по 2 академических часа (1 раз в неделю).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Общеобразовательная программа «СВОй как папа Огневая подготовка» включает следующие основные дисциплины: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ТТХ современного стрелкового вооружения (АК-74, АК-12, ПМ, СВД);</w:t>
      </w:r>
    </w:p>
    <w:p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</w:rPr>
        <w:t>Разборка-сборка АК-74М;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Пулевая стрельба из пневматической винтовки;</w:t>
      </w:r>
    </w:p>
    <w:p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аттестация.</w:t>
      </w:r>
    </w:p>
    <w:p>
      <w:pPr>
        <w:pStyle w:val="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Учебный план</w:t>
      </w:r>
    </w:p>
    <w:p/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662"/>
        <w:gridCol w:w="1662"/>
        <w:gridCol w:w="1662"/>
        <w:gridCol w:w="1662"/>
        <w:gridCol w:w="1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1662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Название дисциплины</w:t>
            </w:r>
          </w:p>
        </w:tc>
        <w:tc>
          <w:tcPr>
            <w:tcW w:w="1662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Всего часов</w:t>
            </w:r>
          </w:p>
        </w:tc>
        <w:tc>
          <w:tcPr>
            <w:tcW w:w="1662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Теория</w:t>
            </w:r>
          </w:p>
        </w:tc>
        <w:tc>
          <w:tcPr>
            <w:tcW w:w="1662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Практика</w:t>
            </w:r>
          </w:p>
        </w:tc>
        <w:tc>
          <w:tcPr>
            <w:tcW w:w="1662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Форма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</w:t>
            </w:r>
          </w:p>
        </w:tc>
        <w:tc>
          <w:tcPr>
            <w:tcW w:w="1662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ТТХ современного вооружения (АК-74, АК-12, ПМ, СВД)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0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Опрос, тест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Разборка-сборка АК-74М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0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Практическое выполнение норматива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</w:t>
            </w:r>
          </w:p>
        </w:tc>
        <w:tc>
          <w:tcPr>
            <w:tcW w:w="1662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Пулевая стрельба из пневматической винтовки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Контрольная стрельба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4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0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Зачёт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2" w:type="dxa"/>
          </w:tcPr>
          <w:p>
            <w:pPr>
              <w:spacing w:after="0" w:line="240" w:lineRule="auto"/>
            </w:pP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Итого: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8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5</w:t>
            </w:r>
          </w:p>
        </w:tc>
        <w:tc>
          <w:tcPr>
            <w:tcW w:w="1662" w:type="dxa"/>
          </w:tcPr>
          <w:p>
            <w:pPr>
              <w:spacing w:after="0" w:line="240" w:lineRule="auto"/>
            </w:pPr>
          </w:p>
        </w:tc>
      </w:tr>
    </w:tbl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jc w:val="center"/>
        <w:textAlignment w:val="auto"/>
        <w:rPr>
          <w:rFonts w:ascii="Times New Roman" w:hAnsi="Times New Roman"/>
          <w:color w:val="auto"/>
          <w:sz w:val="28"/>
          <w:szCs w:val="28"/>
        </w:rPr>
      </w:pPr>
    </w:p>
    <w:p>
      <w:pPr>
        <w:pStyle w:val="3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40" w:lineRule="auto"/>
        <w:jc w:val="center"/>
        <w:textAlignment w:val="auto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Содержание учебного плана</w:t>
      </w:r>
    </w:p>
    <w:p>
      <w:pPr>
        <w:jc w:val="both"/>
        <w:rPr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20" w:firstLineChars="0"/>
        <w:jc w:val="both"/>
        <w:textAlignment w:val="auto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Цель дисциплины: дать знание техники безопасности, правильность прицеливания, умение вести стрельбу из различного положения. Задачи: сформировать знания основ стрельбы и устройства оружия, научить выполнять основные действия с оружием.</w:t>
      </w:r>
    </w:p>
    <w:p>
      <w:pPr>
        <w:ind w:firstLine="720" w:firstLineChars="0"/>
        <w:jc w:val="both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Раздел 1. ТТХ современного вооружения (АК-74, АК-12, ПМ, СВД) – 2 часа (теория – 2, практика – 0)</w:t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  <w:lang w:val="ru-RU"/>
        </w:rPr>
        <w:t xml:space="preserve">Тема 1.1 ТТХ и устройство АК-74 и АК-12 – 1 час (теория). История создания, назначение, боевые свойства. ТТХ: калибр 5,45 мм, патрон 5,45х39 мм, масса 3,3/3,5 кг, длина 943/940 мм, магазин 30, дальность 1000 м, темп 600-700 выстр./мин. </w:t>
      </w:r>
      <w:r>
        <w:rPr>
          <w:b w:val="0"/>
          <w:bCs/>
          <w:sz w:val="28"/>
          <w:szCs w:val="28"/>
        </w:rPr>
        <w:t>Устройство, отличия поколений. Работа с плакатами и ММГ.</w:t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  <w:lang w:val="ru-RU"/>
        </w:rPr>
        <w:t>Тема 1.2 ТТХ и устройство ПМ и СВД – 1 час (теория). ПМ (9х18 мм, 0,73 кг, 161 мм, 8 патронов) – личное оружие. СВД (7,62х54</w:t>
      </w:r>
      <w:r>
        <w:rPr>
          <w:b w:val="0"/>
          <w:bCs/>
          <w:sz w:val="28"/>
          <w:szCs w:val="28"/>
        </w:rPr>
        <w:t>R</w:t>
      </w:r>
      <w:r>
        <w:rPr>
          <w:b w:val="0"/>
          <w:bCs/>
          <w:sz w:val="28"/>
          <w:szCs w:val="28"/>
          <w:lang w:val="ru-RU"/>
        </w:rPr>
        <w:t xml:space="preserve">, 4,3 кг, 1225 мм, 10 патронов, 1300 м) – снайперская винтовка. Назначение, боевые свойства. </w:t>
      </w:r>
      <w:r>
        <w:rPr>
          <w:b w:val="0"/>
          <w:bCs/>
          <w:sz w:val="28"/>
          <w:szCs w:val="28"/>
        </w:rPr>
        <w:t xml:space="preserve">Меры безопасности. </w:t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</w:rPr>
        <w:t>Форма контроля: опрос, мини-тест.</w:t>
      </w:r>
    </w:p>
    <w:p>
      <w:pPr>
        <w:jc w:val="both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Раздел 2. Разборка-сборка АК-74М – 2 часа (теория – 0, практика – 2)</w:t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  <w:lang w:val="ru-RU"/>
        </w:rPr>
        <w:t xml:space="preserve">Тема 2.1 Порядок неполной разборки ММГ АК-74М – 1 час (практика). Инструктаж ТБ. Алгоритм: отделение магазина, проверка патронника, отделение шомпола, снятие крышки ствольной коробки, извлечение возвратного механизма, отделение затворной рамы с затвором. </w:t>
      </w:r>
      <w:r>
        <w:rPr>
          <w:b w:val="0"/>
          <w:bCs/>
          <w:sz w:val="28"/>
          <w:szCs w:val="28"/>
        </w:rPr>
        <w:t>Отработка по элементам.</w:t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  <w:lang w:val="ru-RU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  <w:lang w:val="ru-RU"/>
        </w:rPr>
        <w:t xml:space="preserve">Тема 2.2 Сборка после неполной разборки – 1 час (практика). Сборка в обратной последовательности. Тренировка на время. Типичные ошибки. Нормативы: разборка 20/25/30 сек, сборка 25/30/35 сек. </w:t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  <w:lang w:val="ru-RU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  <w:lang w:val="ru-RU"/>
        </w:rPr>
        <w:t>Форма контроля: практическое выполнение норматива.</w:t>
      </w:r>
    </w:p>
    <w:p>
      <w:pPr>
        <w:jc w:val="both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Раздел 3. Пулевая стрельба из пневматической винтовки – 3 часа (теория – 1, практика – 2)</w:t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  <w:lang w:val="ru-RU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  <w:lang w:val="ru-RU"/>
        </w:rPr>
        <w:t xml:space="preserve">Тема 3.1 Безопасность и основы стрельбы – 1 час (теория). ТБ в тире (правило №1, направление ствола, палец на спуске, заряжание/разряжание). Устройство винтовок МР-512, МР-61, </w:t>
      </w:r>
      <w:r>
        <w:rPr>
          <w:b w:val="0"/>
          <w:bCs/>
          <w:sz w:val="28"/>
          <w:szCs w:val="28"/>
        </w:rPr>
        <w:t>Sapsan</w:t>
      </w:r>
      <w:r>
        <w:rPr>
          <w:b w:val="0"/>
          <w:bCs/>
          <w:sz w:val="28"/>
          <w:szCs w:val="28"/>
          <w:lang w:val="ru-RU"/>
        </w:rPr>
        <w:t>, пули 4,5 мм. Прицельные приспособления, «ровная мушка», целик.</w:t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  <w:lang w:val="ru-RU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  <w:lang w:val="ru-RU"/>
        </w:rPr>
        <w:t>Тема 3.2 Техника выстрела – 1 час (практика). Изготовка сидя с упором, хват, прикладка, дыхание, прицеливание, плавная обработка спуска, удержание после выстрела. Холощение, тренажер СКАТТ (траектория прицеливания), анализ пробоин (влево/вправо/вверх/вниз).</w:t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  <w:lang w:val="ru-RU"/>
        </w:rPr>
        <w:t xml:space="preserve">Тема 3.3 Практическая стрельба – 1 час (практика). Стрельба в тире по мишени №10, дистанция 5 м, 3 пробных + 5 зачетных выстрелов. </w:t>
      </w:r>
      <w:r>
        <w:rPr>
          <w:b w:val="0"/>
          <w:bCs/>
          <w:sz w:val="28"/>
          <w:szCs w:val="28"/>
        </w:rPr>
        <w:t xml:space="preserve">Ведение дневника стрелка. </w:t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</w:rPr>
        <w:t>Форма контроля: контрольная стрельба.</w:t>
      </w:r>
    </w:p>
    <w:p>
      <w:pPr>
        <w:jc w:val="both"/>
        <w:rPr>
          <w:b w:val="0"/>
          <w:bCs/>
          <w:sz w:val="28"/>
          <w:szCs w:val="28"/>
          <w:lang w:val="ru-RU"/>
        </w:rPr>
      </w:pPr>
    </w:p>
    <w:p>
      <w:pPr>
        <w:jc w:val="both"/>
        <w:rPr>
          <w:b w:val="0"/>
          <w:bCs/>
          <w:sz w:val="28"/>
          <w:szCs w:val="28"/>
          <w:lang w:val="ru-RU"/>
        </w:rPr>
      </w:pPr>
      <w:r>
        <w:rPr>
          <w:b w:val="0"/>
          <w:bCs/>
          <w:sz w:val="28"/>
          <w:szCs w:val="28"/>
          <w:lang w:val="ru-RU"/>
        </w:rPr>
        <w:t>4. Итоговая аттестация – 1 час (теория – 0, практика – 1)</w:t>
      </w:r>
    </w:p>
    <w:p>
      <w:pPr>
        <w:pStyle w:val="22"/>
        <w:numPr>
          <w:numId w:val="0"/>
        </w:numPr>
        <w:ind w:leftChars="0"/>
        <w:jc w:val="both"/>
        <w:rPr>
          <w:rFonts w:hint="default"/>
          <w:b w:val="0"/>
          <w:bCs/>
          <w:sz w:val="28"/>
          <w:szCs w:val="28"/>
          <w:lang w:val="ru-RU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  <w:lang w:val="ru-RU"/>
        </w:rPr>
        <w:t xml:space="preserve">Тема 4.1 Комплексный зачёт – 1 час (практика). Тест по ТТХ (10 вопросов), норматив неполной разборки-сборки АК-74М на время, контрольная стрельба сидя 5 выстрелов. Критерии: теория 90/70/50%, разборка-сборка и стрельба по Приложениям 2 и 3. Результаты в протокол. </w:t>
      </w:r>
      <w:r>
        <w:rPr>
          <w:rFonts w:hint="default"/>
          <w:b w:val="0"/>
          <w:bCs/>
          <w:sz w:val="28"/>
          <w:szCs w:val="28"/>
          <w:lang w:val="ru-RU"/>
        </w:rPr>
        <w:tab/>
      </w:r>
    </w:p>
    <w:p>
      <w:pPr>
        <w:pStyle w:val="22"/>
        <w:numPr>
          <w:numId w:val="0"/>
        </w:numPr>
        <w:ind w:leftChars="0"/>
        <w:jc w:val="both"/>
        <w:rPr>
          <w:b w:val="0"/>
          <w:bCs/>
          <w:sz w:val="28"/>
          <w:szCs w:val="28"/>
        </w:rPr>
      </w:pPr>
      <w:r>
        <w:rPr>
          <w:rFonts w:hint="default"/>
          <w:b w:val="0"/>
          <w:bCs/>
          <w:sz w:val="28"/>
          <w:szCs w:val="28"/>
          <w:lang w:val="ru-RU"/>
        </w:rPr>
        <w:tab/>
      </w:r>
      <w:r>
        <w:rPr>
          <w:b w:val="0"/>
          <w:bCs/>
          <w:sz w:val="28"/>
          <w:szCs w:val="28"/>
        </w:rPr>
        <w:t>Форма контроля: зачёт.</w:t>
      </w:r>
    </w:p>
    <w:p>
      <w:pPr>
        <w:pStyle w:val="2"/>
        <w:jc w:val="center"/>
        <w:rPr>
          <w:rFonts w:ascii="Times New Roman" w:hAnsi="Times New Roman"/>
          <w:b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bCs w:val="0"/>
          <w:color w:val="000000"/>
          <w:sz w:val="28"/>
          <w:szCs w:val="28"/>
          <w:lang w:val="ru-RU"/>
        </w:rPr>
        <w:t>Рабочая</w:t>
      </w:r>
      <w:r>
        <w:rPr>
          <w:rFonts w:hint="default" w:ascii="Times New Roman" w:hAnsi="Times New Roman"/>
          <w:b/>
          <w:bCs w:val="0"/>
          <w:color w:val="000000"/>
          <w:sz w:val="28"/>
          <w:szCs w:val="28"/>
          <w:lang w:val="ru-RU"/>
        </w:rPr>
        <w:t xml:space="preserve"> п</w:t>
      </w:r>
      <w:r>
        <w:rPr>
          <w:rFonts w:ascii="Times New Roman" w:hAnsi="Times New Roman"/>
          <w:b/>
          <w:bCs w:val="0"/>
          <w:color w:val="000000"/>
          <w:sz w:val="28"/>
          <w:szCs w:val="28"/>
          <w:lang w:val="ru-RU"/>
        </w:rPr>
        <w:t>рограмма воспитания</w:t>
      </w:r>
    </w:p>
    <w:p>
      <w:pPr>
        <w:rPr>
          <w:lang w:val="ru-RU"/>
        </w:rPr>
      </w:pPr>
    </w:p>
    <w:p>
      <w:pPr>
        <w:ind w:firstLine="720" w:firstLineChars="0"/>
        <w:jc w:val="both"/>
        <w:rPr>
          <w:b w:val="0"/>
          <w:bCs/>
          <w:sz w:val="28"/>
          <w:szCs w:val="28"/>
          <w:lang w:val="ru-RU"/>
        </w:rPr>
      </w:pPr>
      <w:r>
        <w:rPr>
          <w:b/>
          <w:bCs w:val="0"/>
          <w:sz w:val="28"/>
          <w:szCs w:val="28"/>
          <w:lang w:val="ru-RU"/>
        </w:rPr>
        <w:t>Цель воспитания:</w:t>
      </w:r>
      <w:r>
        <w:rPr>
          <w:b w:val="0"/>
          <w:bCs/>
          <w:sz w:val="28"/>
          <w:szCs w:val="28"/>
          <w:lang w:val="ru-RU"/>
        </w:rPr>
        <w:t xml:space="preserve"> Воспитание высоконравственной, ответственной, инициативной и компетентной личности, разделяющей российские традиционные духовные ценности, осознающей свою гражданскую идентичность и готовой к выполнению конституционного долга по защите Родины.</w:t>
      </w:r>
    </w:p>
    <w:p>
      <w:pPr>
        <w:ind w:firstLine="720" w:firstLineChars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Задачи воспитания.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Образовательные: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Обеспечить усвоение обучающимися знаний о героической истории России, воинских традициях, государственных символах, основах безопасности и обороны государства, социально значимых нормах и ценностях.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Развивающие: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Осознание российской гражданской идентичности, сформировать ценности самостоятельности и инициативы;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Воспитательные: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и развитие личностных отношений к этим нормам, ценностям, традициям (их освоение, принятие);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Приобретение соответствующего этим нормам, ценностям традициям социокультурного опыта поведения, общения, межличностных социальных отношений, применения полученных знаний.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Программа воспитания реализуется через следующие модули, отражающие специфику Центра.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Модуль «Учебная деятельность»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(Реализация воспитательного потенциала основных занятий)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Воспитательный потенциал учебно-тренировочных занятий (по огневой, тактической, физической, строевой подготовке и др.) реализуется через: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Максимальное использование воспитательных возможностей содержания дисциплин для формирования духовно-нравственных ценностей, дисциплины, ответственности.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Включение в рабочие программы целевых ориентиров результатов воспитания.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Применение интерактивных форм (тактические игры, решение ситуационных задач), стимулирующих познавательную мотивацию и командную работу.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Побуждение обучающихся к соблюдению норм поведения, воинского этикета, уставных взаимоотношений.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Организацию наставничества (взаимопомощь) более опытных обучающихся над новичками.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Модуль «Внеучебная деятельность»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(Обеспечение индивидуальных потребностей)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Реализуется через дополнительные общеобразовательные общеразвивающие программы и сетевые проекты предпрофессиональной подготовки.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Модуль «Военная история»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Цель: Сформировать у молодёжи целостное представление об истории России и её роли в мировой истории. Воспитать уважение к героическому прошлому страны и подвигам защитников Отечества.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познакомить с ключевыми событиями военной истории России;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организовать изучение локальных событий родного края в контексте общенациональной истории;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создать условия для сохранения исторической памяти через участие в памятных мероприятиях;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сформировать понимание связи между историческим прошлым и современными вызовами безопасности страны.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результаты: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ценностного отношения к России, её народу и родному краю;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знание государственных праздников и осознание их значения в истории страны;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понимание важности самодисциплины и её роли в жизни человека;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стремление продолжать героические традиции многонационального российского народа;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знание истории своего народа, региона и современных достижений соотечественников;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уважительное отношение ко всем национальностям и их представителям;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осознание ответственности и взаимозависимости людей в обществе;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знание подвигов героев, выдающихся деятелей российской истории и культуры, а также граждан, награжденных за значительные заслуги перед государством и обществом.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Модуль «Культурно-досуговая деятельность»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Цель: Формирование эмоциональной связи с военной историей Отечества и патриотических ценностей у молодёжи посредством участия в творческих конкурсах, интерактивных праздниках и совместных досуговых мероприятиях.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организовать творческие мероприятия патриотической направленности;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привлечь молодёжь к участию в культурных событиях, посвящённых памятным датам;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использовать художественные средства для эмоционального воздействия на патриотические чувства;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развивать творческие способности молодёжи через военно-патриотическую тематику;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популяризировать патриотические ценности через современные форматы досуга (квесты, интерактивные выставки, цифровые проекты);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создать условия для межпоколенческого диалога через совместное участие в культурно-досуговых мероприятиях.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результаты: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ценностного отношения к жизни во всех её проявлениях, а также к качеству окружающей среды, своему здоровью и здоровью окружающих;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осознание важности экологически обоснованного, здорового и безопасного образа жизни;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понимание взаимосвязи и единства различных аспектов здоровья человека: физического, психического, социально-психологического и духовного;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личного опыта ведения здорового образа жизни и безопасного поведения;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навыки противодействия негативным факторам, угрожающим здоровью и безопасности;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соблюдение правил личной гигиены, техники безопасности и правил дорожного движения.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Модуль «Военно-профессиональная ориентация»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Цель: содействие профессиональной ориентации молодежи, направленной на активизацию процессов самоопределения и формирования профессиональной карьеры в сферах обороны и безопасности государства, а также обеспечение законности и правопорядка.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предоставить полную информацию о военных специальностях и учебных заведениях Минобороны РФ;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познакомить с перспективами карьерного роста и социальными гарантиями военнослужащих;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дать возможность практического знакомства с военной профессией через моделирование служебной деятельности;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организовать взаимодействие с действующими военнослужащими и ветеранами для обмена опытом;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сформировать реалистичные представления о требованиях и особенностях военной профессии.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результаты: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положительное восприятие себя как личности и осознание своей принадлежности к социальным сообществам;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получение позитивного опыта участия в практической деятельности в рамках различных социокультурных групп, ориентированных на конструктивное общественное развитие;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самоопределение в области своих познавательных интересов и целей;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начальных профессиональных намерений и интересов;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накопление позитивного опыта участия в общественно значимых мероприятиях.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Модуль «Работа с родителями»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Цель: способствовать развитию партнерских отношений между учреждением и семьями в вопросах обучения, воспитания и развития обучающихся.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информировать родителей о содержании и формах военно-патриотического воспитания;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вовлекать родителей в совместную деятельность с детьми по патриотическому воспитанию;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оказывать консультативную помощь по вопросам подготовки к военной службе и выбора военной профессии;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поддерживать семьи военнослужащих и ветеранов в передаче традиций служения Отечеству.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Планируемые результаты: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формирование ценностного отношения к семье;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осознание важности самодисциплины и её роли в семейной жизни;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понимание и сознательное принятие нравственных норм взаимоотношений в семье, а также осознание значения семьи для гармоничного развития личности.</w:t>
      </w:r>
    </w:p>
    <w:p>
      <w:pPr>
        <w:jc w:val="center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 воспитательной деятельности на 2026-2027 гг.</w:t>
      </w: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3796"/>
        <w:gridCol w:w="2493"/>
        <w:gridCol w:w="2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0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3796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Дата и место проведения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Ответственный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72" w:type="dxa"/>
            <w:gridSpan w:val="4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Модуль «Военная история»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3796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Интеллектуально-познавательная игра «Памятные даты России»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Ноябрь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3796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Участие в мероприятиях Международного фестиваля военно-патриотической песни «Димитриевская суббота»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Ноябрь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РМЦПВ 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3796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Интеллектуально-познавательная игра «Дни воинской славы России»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Декабрь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72" w:type="dxa"/>
            <w:gridSpan w:val="4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Модуль «Культурно-досуговая деятельность»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3796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Участие в качестве зрителей в мероприятиях Международного фестиваля военно-патриотической песни «Димитриевская суббота»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Ноябрь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РМЦПВ СУЦ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5</w:t>
            </w:r>
          </w:p>
        </w:tc>
        <w:tc>
          <w:tcPr>
            <w:tcW w:w="3796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Новогодний праздник «На пороге Новый год»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Декабрь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72" w:type="dxa"/>
            <w:gridSpan w:val="4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Модуль «Военно-профессиональная ориентация»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3796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Экскурсия в подразделение «ОМОН» Управления Федеральной службы войск национальной гвардии РФ по Тюменской области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Ноябрь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3796" w:type="dxa"/>
          </w:tcPr>
          <w:p>
            <w:pPr>
              <w:spacing w:after="0" w:line="240" w:lineRule="auto"/>
            </w:pPr>
            <w:r>
              <w:rPr>
                <w:sz w:val="20"/>
                <w:lang w:val="ru-RU"/>
              </w:rPr>
              <w:t xml:space="preserve">Ознакомительная экскурсия в Тюменское высшее военно-инженерное командное училище им. </w:t>
            </w:r>
            <w:r>
              <w:rPr>
                <w:sz w:val="20"/>
              </w:rPr>
              <w:t>А.И. Прошлякова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Декабрь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72" w:type="dxa"/>
            <w:gridSpan w:val="4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Модуль «Работа с родителями»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8</w:t>
            </w:r>
          </w:p>
        </w:tc>
        <w:tc>
          <w:tcPr>
            <w:tcW w:w="3796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Мастер-класс по спортивной подготовке «Мы с мамой вместе»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Ноябрь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Педагог-организатор, ПДО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9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9</w:t>
            </w:r>
          </w:p>
        </w:tc>
        <w:tc>
          <w:tcPr>
            <w:tcW w:w="3796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Открытые занятия для родителей по функциональному многоборью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Декабрь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Педагог-организатор, ПДО</w:t>
            </w:r>
          </w:p>
        </w:tc>
      </w:tr>
    </w:tbl>
    <w:p>
      <w:pPr>
        <w:pStyle w:val="2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Рабочая программа</w:t>
      </w:r>
    </w:p>
    <w:p/>
    <w:p>
      <w:pPr>
        <w:ind w:firstLine="720" w:firstLineChars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Цель:</w:t>
      </w:r>
      <w:r>
        <w:rPr>
          <w:b w:val="0"/>
          <w:bCs/>
          <w:sz w:val="28"/>
          <w:szCs w:val="28"/>
          <w:lang w:val="ru-RU"/>
        </w:rPr>
        <w:t xml:space="preserve"> формирование у обучающихся основ огневой подготовки: знаний тактико-технических характеристик современного стрелкового оружия, умений выполнять неполную разборку и сборку АК-74М, а также навыков меткой пулевой стрельбы из пневматической винтовки.</w:t>
      </w:r>
    </w:p>
    <w:p>
      <w:pPr>
        <w:ind w:firstLine="720" w:firstLineChars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Изучить тактико-технические характеристики автоматов АК-74, АК-12, пистолета ПМ и винтовки СВД.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Обучить порядку неполной разборки и сборки АК-74М.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Обучить правилам безопасного обращения с оружием и технике пулевой стрельбы из пневматической винтовки.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Развивать координацию движений, глазомер, мелкую моторику, способность сохранять устойчивость и концентрацию.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Воспитывать дисциплинированность, аккуратность, настойчивость, самоконтроль и уважение к правилам.</w:t>
      </w:r>
    </w:p>
    <w:p>
      <w:pPr>
        <w:ind w:firstLine="720" w:firstLineChars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Планируемые результаты освоения Программы: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завершении программы обучающиеся будут способны: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называть основные тактико-технические характеристики АК-74, АК-12, ПМ и СВД;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выполнять неполную разборку и сборку АК-74М в правильной последовательности;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соблюдать меры безопасности при обращении с оружием и правила поведения в тире;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выполнять прицельные выстрелы из пневматической винтовки из положения сидя;</w:t>
      </w:r>
    </w:p>
    <w:p>
      <w:pPr>
        <w:pStyle w:val="22"/>
        <w:jc w:val="both"/>
        <w:rPr>
          <w:sz w:val="28"/>
          <w:szCs w:val="28"/>
          <w:highlight w:val="none"/>
          <w:lang w:val="ru-RU"/>
        </w:rPr>
      </w:pPr>
      <w:r>
        <w:rPr>
          <w:sz w:val="28"/>
          <w:szCs w:val="28"/>
          <w:lang w:val="ru-RU"/>
        </w:rPr>
        <w:t xml:space="preserve">контролировать свои действия, проявлять выдержку и настойчивость при выполнении </w:t>
      </w:r>
      <w:r>
        <w:rPr>
          <w:sz w:val="28"/>
          <w:szCs w:val="28"/>
          <w:highlight w:val="none"/>
          <w:lang w:val="ru-RU"/>
        </w:rPr>
        <w:t>нормативов.</w:t>
      </w:r>
    </w:p>
    <w:p>
      <w:pPr>
        <w:pStyle w:val="3"/>
        <w:jc w:val="center"/>
        <w:rPr>
          <w:rFonts w:ascii="Times New Roman" w:hAnsi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/>
          <w:color w:val="000000"/>
          <w:sz w:val="28"/>
          <w:szCs w:val="28"/>
          <w:highlight w:val="none"/>
        </w:rPr>
        <w:t>Учебно-тематический план</w:t>
      </w:r>
    </w:p>
    <w:p/>
    <w:tbl>
      <w:tblPr>
        <w:tblStyle w:val="36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2975"/>
        <w:gridCol w:w="1530"/>
        <w:gridCol w:w="1530"/>
        <w:gridCol w:w="1329"/>
        <w:gridCol w:w="2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b/>
                <w:sz w:val="20"/>
                <w:highlight w:val="none"/>
              </w:rPr>
              <w:t>№ п/п</w:t>
            </w:r>
          </w:p>
        </w:tc>
        <w:tc>
          <w:tcPr>
            <w:tcW w:w="2975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b/>
                <w:sz w:val="20"/>
                <w:highlight w:val="none"/>
              </w:rPr>
              <w:t>Название раздела, темы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b/>
                <w:sz w:val="20"/>
                <w:highlight w:val="none"/>
              </w:rPr>
              <w:t>Всего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b/>
                <w:sz w:val="20"/>
                <w:highlight w:val="none"/>
              </w:rPr>
              <w:t>Теория</w:t>
            </w:r>
          </w:p>
        </w:tc>
        <w:tc>
          <w:tcPr>
            <w:tcW w:w="1329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b/>
                <w:sz w:val="20"/>
                <w:highlight w:val="none"/>
              </w:rPr>
              <w:t>Практика</w:t>
            </w:r>
          </w:p>
        </w:tc>
        <w:tc>
          <w:tcPr>
            <w:tcW w:w="215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b/>
                <w:sz w:val="20"/>
                <w:highlight w:val="none"/>
              </w:rPr>
              <w:t>Форма контроля/аттестации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1</w:t>
            </w:r>
          </w:p>
        </w:tc>
        <w:tc>
          <w:tcPr>
            <w:tcW w:w="2975" w:type="dxa"/>
          </w:tcPr>
          <w:p>
            <w:pPr>
              <w:spacing w:after="0" w:line="240" w:lineRule="auto"/>
              <w:rPr>
                <w:highlight w:val="none"/>
              </w:rPr>
            </w:pPr>
            <w:r>
              <w:rPr>
                <w:sz w:val="20"/>
                <w:highlight w:val="none"/>
                <w:lang w:val="ru-RU"/>
              </w:rPr>
              <w:t xml:space="preserve">ТТХ современного стрелкового вооружения (АК-74, АК-12, ПМ, СВД). </w:t>
            </w:r>
            <w:r>
              <w:rPr>
                <w:sz w:val="20"/>
                <w:highlight w:val="none"/>
              </w:rPr>
              <w:t>История создания, назначение, боевые свойства.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2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2</w:t>
            </w:r>
          </w:p>
        </w:tc>
        <w:tc>
          <w:tcPr>
            <w:tcW w:w="1329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0</w:t>
            </w:r>
          </w:p>
        </w:tc>
        <w:tc>
          <w:tcPr>
            <w:tcW w:w="2150" w:type="dxa"/>
          </w:tcPr>
          <w:p>
            <w:pPr>
              <w:spacing w:after="0" w:line="240" w:lineRule="auto"/>
              <w:rPr>
                <w:highlight w:val="none"/>
              </w:rPr>
            </w:pPr>
            <w:r>
              <w:rPr>
                <w:sz w:val="20"/>
                <w:highlight w:val="none"/>
              </w:rPr>
              <w:t>Опрос, мини-тест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2</w:t>
            </w:r>
          </w:p>
        </w:tc>
        <w:tc>
          <w:tcPr>
            <w:tcW w:w="2975" w:type="dxa"/>
          </w:tcPr>
          <w:p>
            <w:pPr>
              <w:spacing w:after="0" w:line="240" w:lineRule="auto"/>
              <w:rPr>
                <w:highlight w:val="none"/>
              </w:rPr>
            </w:pPr>
            <w:r>
              <w:rPr>
                <w:sz w:val="20"/>
                <w:highlight w:val="none"/>
                <w:lang w:val="ru-RU"/>
              </w:rPr>
              <w:t xml:space="preserve">Разборка-сборка АК-74М. Порядок неполной разборки и сборки. </w:t>
            </w:r>
            <w:r>
              <w:rPr>
                <w:sz w:val="20"/>
                <w:highlight w:val="none"/>
              </w:rPr>
              <w:t>Меры безопасности.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2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0</w:t>
            </w:r>
          </w:p>
        </w:tc>
        <w:tc>
          <w:tcPr>
            <w:tcW w:w="1329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2</w:t>
            </w:r>
          </w:p>
        </w:tc>
        <w:tc>
          <w:tcPr>
            <w:tcW w:w="2150" w:type="dxa"/>
          </w:tcPr>
          <w:p>
            <w:pPr>
              <w:spacing w:after="0" w:line="240" w:lineRule="auto"/>
              <w:rPr>
                <w:highlight w:val="none"/>
              </w:rPr>
            </w:pPr>
            <w:r>
              <w:rPr>
                <w:sz w:val="20"/>
                <w:highlight w:val="none"/>
              </w:rPr>
              <w:t>Практическое выполнение норматива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3</w:t>
            </w:r>
          </w:p>
        </w:tc>
        <w:tc>
          <w:tcPr>
            <w:tcW w:w="2975" w:type="dxa"/>
          </w:tcPr>
          <w:p>
            <w:pPr>
              <w:spacing w:after="0" w:line="240" w:lineRule="auto"/>
              <w:rPr>
                <w:highlight w:val="none"/>
                <w:lang w:val="ru-RU"/>
              </w:rPr>
            </w:pPr>
            <w:r>
              <w:rPr>
                <w:sz w:val="20"/>
                <w:highlight w:val="none"/>
                <w:lang w:val="ru-RU"/>
              </w:rPr>
              <w:t>Пулевая стрельба из пневматической винтовки. Устройство винтовки, прицеливание, техника выстрела.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2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1</w:t>
            </w:r>
          </w:p>
        </w:tc>
        <w:tc>
          <w:tcPr>
            <w:tcW w:w="1329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1</w:t>
            </w:r>
          </w:p>
        </w:tc>
        <w:tc>
          <w:tcPr>
            <w:tcW w:w="2150" w:type="dxa"/>
          </w:tcPr>
          <w:p>
            <w:pPr>
              <w:spacing w:after="0" w:line="240" w:lineRule="auto"/>
              <w:rPr>
                <w:highlight w:val="none"/>
              </w:rPr>
            </w:pPr>
            <w:r>
              <w:rPr>
                <w:sz w:val="20"/>
                <w:highlight w:val="none"/>
              </w:rPr>
              <w:t>Текущий контроль, пробная стрельба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4</w:t>
            </w:r>
          </w:p>
        </w:tc>
        <w:tc>
          <w:tcPr>
            <w:tcW w:w="2975" w:type="dxa"/>
          </w:tcPr>
          <w:p>
            <w:pPr>
              <w:spacing w:after="0" w:line="240" w:lineRule="auto"/>
              <w:rPr>
                <w:highlight w:val="none"/>
                <w:lang w:val="ru-RU"/>
              </w:rPr>
            </w:pPr>
            <w:r>
              <w:rPr>
                <w:sz w:val="20"/>
                <w:highlight w:val="none"/>
                <w:lang w:val="ru-RU"/>
              </w:rPr>
              <w:t>Пулевая стрельба (практика). Зачёт. Итоговая аттестация.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2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0</w:t>
            </w:r>
          </w:p>
        </w:tc>
        <w:tc>
          <w:tcPr>
            <w:tcW w:w="1329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2</w:t>
            </w:r>
          </w:p>
        </w:tc>
        <w:tc>
          <w:tcPr>
            <w:tcW w:w="2150" w:type="dxa"/>
          </w:tcPr>
          <w:p>
            <w:pPr>
              <w:spacing w:after="0" w:line="240" w:lineRule="auto"/>
              <w:rPr>
                <w:highlight w:val="none"/>
              </w:rPr>
            </w:pPr>
            <w:r>
              <w:rPr>
                <w:sz w:val="20"/>
                <w:highlight w:val="none"/>
              </w:rPr>
              <w:t>Зачёт, контрольная стрельба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</w:p>
        </w:tc>
        <w:tc>
          <w:tcPr>
            <w:tcW w:w="2975" w:type="dxa"/>
          </w:tcPr>
          <w:p>
            <w:pPr>
              <w:spacing w:after="0" w:line="240" w:lineRule="auto"/>
              <w:rPr>
                <w:highlight w:val="none"/>
              </w:rPr>
            </w:pPr>
            <w:r>
              <w:rPr>
                <w:sz w:val="20"/>
                <w:highlight w:val="none"/>
              </w:rPr>
              <w:t>Итого: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8</w:t>
            </w:r>
          </w:p>
        </w:tc>
        <w:tc>
          <w:tcPr>
            <w:tcW w:w="1530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3</w:t>
            </w:r>
          </w:p>
        </w:tc>
        <w:tc>
          <w:tcPr>
            <w:tcW w:w="1329" w:type="dxa"/>
          </w:tcPr>
          <w:p>
            <w:pPr>
              <w:spacing w:after="0" w:line="240" w:lineRule="auto"/>
              <w:jc w:val="center"/>
              <w:rPr>
                <w:highlight w:val="none"/>
              </w:rPr>
            </w:pPr>
            <w:r>
              <w:rPr>
                <w:sz w:val="20"/>
                <w:highlight w:val="none"/>
              </w:rPr>
              <w:t>5</w:t>
            </w:r>
          </w:p>
        </w:tc>
        <w:tc>
          <w:tcPr>
            <w:tcW w:w="2150" w:type="dxa"/>
          </w:tcPr>
          <w:p>
            <w:pPr>
              <w:spacing w:after="0" w:line="240" w:lineRule="auto"/>
              <w:rPr>
                <w:highlight w:val="none"/>
              </w:rPr>
            </w:pPr>
          </w:p>
        </w:tc>
      </w:tr>
    </w:tbl>
    <w:p>
      <w:pPr>
        <w:pStyle w:val="3"/>
        <w:jc w:val="center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Календарно-тематическое планирование</w:t>
      </w:r>
    </w:p>
    <w:tbl>
      <w:tblPr>
        <w:tblStyle w:val="36"/>
        <w:tblW w:w="0" w:type="auto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1116"/>
        <w:gridCol w:w="942"/>
        <w:gridCol w:w="1572"/>
        <w:gridCol w:w="1065"/>
        <w:gridCol w:w="750"/>
        <w:gridCol w:w="1650"/>
        <w:gridCol w:w="1268"/>
        <w:gridCol w:w="1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1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Месяц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Число</w:t>
            </w:r>
          </w:p>
        </w:tc>
        <w:tc>
          <w:tcPr>
            <w:tcW w:w="942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Время проведения занятия</w:t>
            </w:r>
          </w:p>
        </w:tc>
        <w:tc>
          <w:tcPr>
            <w:tcW w:w="1572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Форма занятия</w:t>
            </w:r>
          </w:p>
        </w:tc>
        <w:tc>
          <w:tcPr>
            <w:tcW w:w="106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Формат обучения</w:t>
            </w:r>
          </w:p>
        </w:tc>
        <w:tc>
          <w:tcPr>
            <w:tcW w:w="750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Количество часов</w:t>
            </w:r>
          </w:p>
        </w:tc>
        <w:tc>
          <w:tcPr>
            <w:tcW w:w="1650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Тема занятия</w:t>
            </w:r>
          </w:p>
        </w:tc>
        <w:tc>
          <w:tcPr>
            <w:tcW w:w="1268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Место проведения</w:t>
            </w:r>
          </w:p>
        </w:tc>
        <w:tc>
          <w:tcPr>
            <w:tcW w:w="1116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Форма контроля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1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Ноябрь</w:t>
            </w:r>
          </w:p>
        </w:tc>
        <w:tc>
          <w:tcPr>
            <w:tcW w:w="1116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28.11.2026</w:t>
            </w:r>
          </w:p>
        </w:tc>
        <w:tc>
          <w:tcPr>
            <w:tcW w:w="94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10:00 – 11:40</w:t>
            </w:r>
          </w:p>
        </w:tc>
        <w:tc>
          <w:tcPr>
            <w:tcW w:w="157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Теоретическое</w:t>
            </w:r>
          </w:p>
        </w:tc>
        <w:tc>
          <w:tcPr>
            <w:tcW w:w="106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Очная</w:t>
            </w:r>
          </w:p>
        </w:tc>
        <w:tc>
          <w:tcPr>
            <w:tcW w:w="750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65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ТТХ современного стрелкового вооружения: АК-74, АК-12, ПМ, СВД</w:t>
            </w:r>
          </w:p>
        </w:tc>
        <w:tc>
          <w:tcPr>
            <w:tcW w:w="1268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Учебный класс</w:t>
            </w:r>
          </w:p>
        </w:tc>
        <w:tc>
          <w:tcPr>
            <w:tcW w:w="1116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Опрос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1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Декабрь</w:t>
            </w:r>
          </w:p>
        </w:tc>
        <w:tc>
          <w:tcPr>
            <w:tcW w:w="1116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05.12.2026</w:t>
            </w:r>
          </w:p>
        </w:tc>
        <w:tc>
          <w:tcPr>
            <w:tcW w:w="94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10:00 – 11:40</w:t>
            </w:r>
          </w:p>
        </w:tc>
        <w:tc>
          <w:tcPr>
            <w:tcW w:w="157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Практическое</w:t>
            </w:r>
          </w:p>
        </w:tc>
        <w:tc>
          <w:tcPr>
            <w:tcW w:w="106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Очная</w:t>
            </w:r>
          </w:p>
        </w:tc>
        <w:tc>
          <w:tcPr>
            <w:tcW w:w="750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650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Разборка-сборка АК-74М</w:t>
            </w:r>
          </w:p>
        </w:tc>
        <w:tc>
          <w:tcPr>
            <w:tcW w:w="1268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Учебный класс / спортивный зал</w:t>
            </w:r>
          </w:p>
        </w:tc>
        <w:tc>
          <w:tcPr>
            <w:tcW w:w="1116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Практическое выполнение норматива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1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Декабрь</w:t>
            </w:r>
          </w:p>
        </w:tc>
        <w:tc>
          <w:tcPr>
            <w:tcW w:w="1116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12.12.2026</w:t>
            </w:r>
          </w:p>
        </w:tc>
        <w:tc>
          <w:tcPr>
            <w:tcW w:w="94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10:00 – 11:40</w:t>
            </w:r>
          </w:p>
        </w:tc>
        <w:tc>
          <w:tcPr>
            <w:tcW w:w="157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Комбинированное</w:t>
            </w:r>
          </w:p>
        </w:tc>
        <w:tc>
          <w:tcPr>
            <w:tcW w:w="106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Очная</w:t>
            </w:r>
          </w:p>
        </w:tc>
        <w:tc>
          <w:tcPr>
            <w:tcW w:w="750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65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Пулевая стрельба из пневматической винтовки. ТБ, устройство винтовки, прицеливание, пробная стрельба</w:t>
            </w:r>
          </w:p>
        </w:tc>
        <w:tc>
          <w:tcPr>
            <w:tcW w:w="1268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Стрелковый тир</w:t>
            </w:r>
          </w:p>
        </w:tc>
        <w:tc>
          <w:tcPr>
            <w:tcW w:w="1116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Текущий контроль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1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Декабрь</w:t>
            </w:r>
          </w:p>
        </w:tc>
        <w:tc>
          <w:tcPr>
            <w:tcW w:w="1116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19.12.2026</w:t>
            </w:r>
          </w:p>
        </w:tc>
        <w:tc>
          <w:tcPr>
            <w:tcW w:w="94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10:00 – 11:40</w:t>
            </w:r>
          </w:p>
        </w:tc>
        <w:tc>
          <w:tcPr>
            <w:tcW w:w="1572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Практическое / зачёт</w:t>
            </w:r>
          </w:p>
        </w:tc>
        <w:tc>
          <w:tcPr>
            <w:tcW w:w="106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Очная</w:t>
            </w:r>
          </w:p>
        </w:tc>
        <w:tc>
          <w:tcPr>
            <w:tcW w:w="750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1650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Практическая стрельба. Итоговая аттестация</w:t>
            </w:r>
          </w:p>
        </w:tc>
        <w:tc>
          <w:tcPr>
            <w:tcW w:w="1268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Стрелковый тир</w:t>
            </w:r>
          </w:p>
        </w:tc>
        <w:tc>
          <w:tcPr>
            <w:tcW w:w="1116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Зачёт, контрольная стрельба</w:t>
            </w:r>
          </w:p>
        </w:tc>
      </w:tr>
    </w:tbl>
    <w:p>
      <w:pPr>
        <w:pStyle w:val="2"/>
        <w:jc w:val="center"/>
      </w:pPr>
      <w:r>
        <w:rPr>
          <w:rFonts w:hint="default" w:ascii="Times New Roman" w:hAnsi="Times New Roman" w:eastAsia="Times New Roman" w:cs="Times New Roman"/>
          <w:b/>
          <w:color w:val="252525"/>
          <w:sz w:val="28"/>
          <w:lang w:val="ru-RU"/>
        </w:rPr>
        <w:t>2</w:t>
      </w:r>
      <w:r>
        <w:rPr>
          <w:rFonts w:ascii="Times New Roman" w:hAnsi="Times New Roman" w:eastAsia="Times New Roman" w:cs="Times New Roman"/>
          <w:b/>
          <w:color w:val="252525"/>
          <w:sz w:val="28"/>
        </w:rPr>
        <w:t>. Раздел.</w:t>
      </w:r>
      <w:r>
        <w:rPr>
          <w:rFonts w:hint="default" w:ascii="Times New Roman" w:hAnsi="Times New Roman" w:eastAsia="Times New Roman" w:cs="Times New Roman"/>
          <w:b/>
          <w:color w:val="252525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</w:rPr>
        <w:t>Комплекс организационно-педагогических условий</w:t>
      </w:r>
    </w:p>
    <w:p>
      <w:pPr>
        <w:pStyle w:val="3"/>
        <w:jc w:val="center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Календарный учебный график</w:t>
      </w:r>
    </w:p>
    <w:tbl>
      <w:tblPr>
        <w:tblStyle w:val="36"/>
        <w:tblW w:w="10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5"/>
        <w:gridCol w:w="3795"/>
        <w:gridCol w:w="102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5" w:type="dxa"/>
          </w:tcPr>
          <w:p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Год обучения, общее количество часов</w:t>
            </w:r>
          </w:p>
        </w:tc>
        <w:tc>
          <w:tcPr>
            <w:tcW w:w="3795" w:type="dxa"/>
          </w:tcPr>
          <w:p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Кол-во учебных недель в год, дата начала и окончания обучения по программе</w:t>
            </w:r>
          </w:p>
        </w:tc>
        <w:tc>
          <w:tcPr>
            <w:tcW w:w="1020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Кол-во ч/нед</w:t>
            </w:r>
          </w:p>
        </w:tc>
        <w:tc>
          <w:tcPr>
            <w:tcW w:w="3240" w:type="dxa"/>
          </w:tcPr>
          <w:p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b/>
                <w:sz w:val="20"/>
                <w:lang w:val="ru-RU"/>
              </w:rPr>
              <w:t>Кол-во занятий в неделю, продолжительность одного занятия (мин)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35" w:type="dxa"/>
          </w:tcPr>
          <w:p>
            <w:pPr>
              <w:spacing w:after="0" w:line="240" w:lineRule="auto"/>
              <w:jc w:val="center"/>
            </w:pPr>
            <w:r>
              <w:rPr>
                <w:sz w:val="20"/>
              </w:rPr>
              <w:t>8 часов</w:t>
            </w:r>
          </w:p>
        </w:tc>
        <w:tc>
          <w:tcPr>
            <w:tcW w:w="3795" w:type="dxa"/>
          </w:tcPr>
          <w:p>
            <w:pPr>
              <w:spacing w:after="0" w:line="240" w:lineRule="auto"/>
              <w:jc w:val="center"/>
            </w:pPr>
            <w:r>
              <w:rPr>
                <w:sz w:val="20"/>
              </w:rPr>
              <w:t>4 недели (с 28.11.2026 по 21.12.2026)</w:t>
            </w:r>
          </w:p>
        </w:tc>
        <w:tc>
          <w:tcPr>
            <w:tcW w:w="1020" w:type="dxa"/>
          </w:tcPr>
          <w:p>
            <w:pPr>
              <w:spacing w:after="0" w:line="240" w:lineRule="auto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3240" w:type="dxa"/>
          </w:tcPr>
          <w:p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sz w:val="20"/>
                <w:lang w:val="ru-RU"/>
              </w:rPr>
              <w:t>1 занятие в неделю по 2 академических часа (90 минут) с перерывом 10 минут</w:t>
            </w:r>
          </w:p>
        </w:tc>
      </w:tr>
    </w:tbl>
    <w:p>
      <w:pPr>
        <w:pStyle w:val="3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Условия реализации программы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Материально-техническое обеспечение и оборудование: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учебный класс с мультимедийным оборудованием;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плакаты и стенды по устройству стрелкового оружия;</w:t>
      </w:r>
    </w:p>
    <w:p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</w:rPr>
        <w:t>массогабаритные макеты АК-74М;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пневматические винтовки (МР-512, МР-61 или аналоги);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пули для пневматического оружия (калибр 4,5 мм);</w:t>
      </w:r>
    </w:p>
    <w:p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</w:rPr>
        <w:t>мишени бумажные (спортивные);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стрелковый тир или оборудованное место для стрельбы с пулеулавливателем;</w:t>
      </w:r>
    </w:p>
    <w:p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</w:rPr>
        <w:t>защитные очки;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секундомер для контроля выполнения нормативов.</w:t>
      </w:r>
    </w:p>
    <w:p>
      <w:pPr>
        <w:pStyle w:val="3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Информационно-методическое обеспечение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Нормативно-правовая база: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Федеральный закон от 29.12.2012 № 273-ФЗ «Об образовании в Российской Федерации».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Концепция развития дополнительного образования детей до 2030 года.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Государственная программа «Патриотическое воспитание граждан Российской Федерации».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Региональные нормативные акты Тюменской области и Департамента молодежной политики, регламентирующие деятельность военно-патриотических клубов и центров допризывной подготовки.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Устав образовательного учреждения (Центр «Аванпост»).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Локальные акты: Положение о дополнительной общеобразовательной общеразвивающей программе (ДООП), Правила внутреннего распорядка, Инструкции по технике безопасности для каждого раздела (стрельба, полевой выход, работа с инструментами).</w:t>
      </w:r>
    </w:p>
    <w:p>
      <w:pPr>
        <w:jc w:val="left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Учебно-методический комплекс (документация педагога):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ДООП: утвержденный документ, включающий учебно-тематический план (на 8 часов), содержание разделов, планируемые результаты и систему оценки.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Календарно-тематическое планирование: детальная сетка занятий на учебный период с указанием дат проведения теоретических и практических блоков.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Методические разработки учебных занятий: пошаговые сценарии проведения занятий по ТТХ современного стрелкового вооружения, разборке-сборке АК-74М, мерам безопасности при обращении с оружием и пулевой стрельбе с учетом возрастных особенностей подростков.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Сценарии массовых мероприятий: планы проведения торжественных построений, вечеров памяти, военно-спортивной игры («Зарница», «Победа») и итоговой аттестации.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Диагностический инструментарий: протоколы сдачи итоговых контрольных нормативов по пулевой стрельбе.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Дидактические материалы: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Наглядные пособия: плакаты с материальной частью автомата Калашникова (ММГ АК), схемы сборки/разборки оружия, таблицы баллистики.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Видеотека: учебные фильмы по оказанию первой помощи, документальная хроника Великой Отечественной войны (с акцентом на Сибирский корпус), ролики по основам маскировки и связи.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Раздаточный материал: памятки по правилам оказания первой помощи, топографические знаки, листы с текстами патриотических песен и государственной символикой.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Электронная библиотека: доступ к порталам Министерства обороны РФ (Память народа, Подвиг народа) для проектной работы по поиску информации о родственниках-участниках войн.</w:t>
      </w:r>
    </w:p>
    <w:p>
      <w:pPr>
        <w:pStyle w:val="3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Информационное обеспечение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Родительский чат в мессенджере «</w:t>
      </w:r>
      <w:r>
        <w:rPr>
          <w:sz w:val="28"/>
          <w:szCs w:val="28"/>
        </w:rPr>
        <w:t>MAX</w:t>
      </w:r>
      <w:r>
        <w:rPr>
          <w:sz w:val="28"/>
          <w:szCs w:val="28"/>
          <w:lang w:val="ru-RU"/>
        </w:rPr>
        <w:t>», «Вконтакте».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Сообщество в социальной сети «Вконтакте» ГАУ ДО ТО «РЦДППВ Аванпост» </w:t>
      </w:r>
      <w:r>
        <w:rPr>
          <w:sz w:val="28"/>
          <w:szCs w:val="28"/>
        </w:rPr>
        <w:t>https</w:t>
      </w:r>
      <w:r>
        <w:rPr>
          <w:sz w:val="28"/>
          <w:szCs w:val="28"/>
          <w:lang w:val="ru-RU"/>
        </w:rPr>
        <w:t>://</w:t>
      </w:r>
      <w:r>
        <w:rPr>
          <w:sz w:val="28"/>
          <w:szCs w:val="28"/>
        </w:rPr>
        <w:t>vk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com</w:t>
      </w:r>
      <w:r>
        <w:rPr>
          <w:sz w:val="28"/>
          <w:szCs w:val="28"/>
          <w:lang w:val="ru-RU"/>
        </w:rPr>
        <w:t>/</w:t>
      </w:r>
      <w:r>
        <w:rPr>
          <w:sz w:val="28"/>
          <w:szCs w:val="28"/>
        </w:rPr>
        <w:t>avanpost</w:t>
      </w:r>
      <w:r>
        <w:rPr>
          <w:sz w:val="28"/>
          <w:szCs w:val="28"/>
          <w:lang w:val="ru-RU"/>
        </w:rPr>
        <w:t>72.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Образовательный портал ГАУ ДО ТО «Региональный центр допризывной подготовки и патриотического воспитания «Аванпост» </w:t>
      </w:r>
      <w:r>
        <w:rPr>
          <w:sz w:val="28"/>
          <w:szCs w:val="28"/>
        </w:rPr>
        <w:t>http</w:t>
      </w:r>
      <w:r>
        <w:rPr>
          <w:sz w:val="28"/>
          <w:szCs w:val="28"/>
          <w:lang w:val="ru-RU"/>
        </w:rPr>
        <w:t>://</w:t>
      </w:r>
      <w:r>
        <w:rPr>
          <w:sz w:val="28"/>
          <w:szCs w:val="28"/>
        </w:rPr>
        <w:t>edu</w:t>
      </w:r>
      <w:r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avanpost</w:t>
      </w:r>
      <w:r>
        <w:rPr>
          <w:sz w:val="28"/>
          <w:szCs w:val="28"/>
          <w:lang w:val="ru-RU"/>
        </w:rPr>
        <w:t>-72.</w:t>
      </w:r>
      <w:r>
        <w:rPr>
          <w:sz w:val="28"/>
          <w:szCs w:val="28"/>
        </w:rPr>
        <w:t>ru</w:t>
      </w:r>
      <w:r>
        <w:rPr>
          <w:sz w:val="28"/>
          <w:szCs w:val="28"/>
          <w:lang w:val="ru-RU"/>
        </w:rPr>
        <w:t>/.</w:t>
      </w:r>
    </w:p>
    <w:p>
      <w:pPr>
        <w:pStyle w:val="3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Кадровое обеспечение</w:t>
      </w:r>
    </w:p>
    <w:p>
      <w:pPr>
        <w:ind w:firstLine="720" w:firstLineChars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 реализации данной программы допускается педагог дополнительного образования ГАУ ДО ТО «РЦДППВ «Аванпост», имеющий образование не ниже среднего-специального или среднего-профессионального, прошедший службу в вооруженных силах Российской Федерации, владеющий навыками начальной военной подготовки; прошедший профессиональную переподготовку по программе «Педагог дополнительного образования»; а так же инструктаж по охране труда и технике безопасности при проведении занятий по огневой подготовке; соответствующий требованиям профессионального стандарта «Педагог дополнительного образования детей и взрослых» (Приказ Министерства труда и социальной защиты РФ от 22.09.2021 г. № 652н).</w:t>
      </w:r>
    </w:p>
    <w:p>
      <w:pPr>
        <w:pStyle w:val="3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Формы контроля</w:t>
      </w:r>
    </w:p>
    <w:p>
      <w:pPr>
        <w:ind w:firstLine="720" w:firstLineChars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После прохождения обучения по программе «Огневая подготовка» все обучающиеся сдают зачёт. Контрольно-оценочные средства составляются на основе рабочей программы учебной дисциплины с учётом предъявляемых требований к знаниям, умениям, практическому опыту обучающихся и рассматриваются на педагогическом совете и утверждаются приказом директора.</w:t>
      </w: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5340"/>
        <w:gridCol w:w="3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5340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Наименование дисциплины</w:t>
            </w:r>
          </w:p>
        </w:tc>
        <w:tc>
          <w:tcPr>
            <w:tcW w:w="3834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Итоговый контроль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</w:t>
            </w:r>
          </w:p>
        </w:tc>
        <w:tc>
          <w:tcPr>
            <w:tcW w:w="534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ТТХ современного вооружения (АК-74, АК-12, ПМ, СВД)</w:t>
            </w:r>
          </w:p>
        </w:tc>
        <w:tc>
          <w:tcPr>
            <w:tcW w:w="3834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Тест (устный или письменный)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</w:t>
            </w:r>
          </w:p>
        </w:tc>
        <w:tc>
          <w:tcPr>
            <w:tcW w:w="5340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Разборка-сборка АК-74М</w:t>
            </w:r>
          </w:p>
        </w:tc>
        <w:tc>
          <w:tcPr>
            <w:tcW w:w="3834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Практическое выполнение норматива на время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98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</w:t>
            </w:r>
          </w:p>
        </w:tc>
        <w:tc>
          <w:tcPr>
            <w:tcW w:w="5340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Пулевая стрельба из пневматической винтовки</w:t>
            </w:r>
          </w:p>
        </w:tc>
        <w:tc>
          <w:tcPr>
            <w:tcW w:w="3834" w:type="dxa"/>
          </w:tcPr>
          <w:p>
            <w:pPr>
              <w:spacing w:after="0" w:line="240" w:lineRule="auto"/>
              <w:rPr>
                <w:lang w:val="ru-RU"/>
              </w:rPr>
            </w:pPr>
            <w:r>
              <w:rPr>
                <w:sz w:val="20"/>
                <w:lang w:val="ru-RU"/>
              </w:rPr>
              <w:t>Контрольная стрельба (3 пробных + 5 зачётных выстрелов)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8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4</w:t>
            </w:r>
          </w:p>
        </w:tc>
        <w:tc>
          <w:tcPr>
            <w:tcW w:w="5340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Итоговая аттестация</w:t>
            </w:r>
          </w:p>
        </w:tc>
        <w:tc>
          <w:tcPr>
            <w:tcW w:w="3834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Комплексный зачёт</w:t>
            </w:r>
          </w:p>
        </w:tc>
      </w:tr>
    </w:tbl>
    <w:p>
      <w:pPr>
        <w:ind w:firstLine="720" w:firstLineChars="0"/>
        <w:rPr>
          <w:lang w:val="ru-RU"/>
        </w:rPr>
      </w:pPr>
    </w:p>
    <w:p>
      <w:pPr>
        <w:ind w:firstLine="720" w:firstLineChars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отслеживания уровня усвоения содержания программы и своевременного внесения коррекции используются следующие формы контроля: текущий, тематический, итоговый.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Текущий контроль — оперативная и динамичная проверка результатов обучения, сопутствующая процессу выработки и закрепления умений и навыков (проверка знаний). Проводится в конце каждой дисциплины в форме беседы, опроса, мини-теста.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Тематический контроль — проверка решения заранее определённых задач или программного материала (контрольные занятия, сдача нормативов по разборке-сборке и стрельбе).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Итоговый контроль — оценка результатов обучения за курс (зачёт). Обучающиеся сдают зачёт по теоретической части (ТТХ) и выполняют практические нормативы: неполная разборка-сборка АК-74М и стрельба из пневматической винтовки. Результаты заносятся в протоколы.</w:t>
      </w:r>
    </w:p>
    <w:p>
      <w:pPr>
        <w:pStyle w:val="3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Оценочные материалы</w:t>
      </w: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Проверка знаний, умений и навыков обучающихся осуществляется: в процессе обучения, в конце изучения каждой темы и на итоговом зачёте.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Теоретическая часть (ТТХ): «отлично» — 90–100% правильных ответов, «хорошо» — 70–89%, «удовлетворительно» — 50–69%.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Разборка-сборка АК-74М (неполная): оценка выставляется по времени и правильности последовательности (нормативы в Приложении 2).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Стрельба из пневматической винтовки: оценка выставляется по сумме выбитых очков (нормативы в Приложении 3).</w:t>
      </w:r>
    </w:p>
    <w:p>
      <w:pPr>
        <w:pStyle w:val="2"/>
        <w:jc w:val="center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Список используемой литературы</w:t>
      </w:r>
    </w:p>
    <w:p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Для педагогов: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Наставление по стрелковому делу. 7,62-мм автомат Калашникова (АК-74, АКС-74, АК-74Н, АКС-74Н). — М.: Воениздат, 1984.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Наставление по стрелковому делу. Основы стрельбы из стрелкового оружия. — М.: Воениздат, 1985.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Болотин Д. Н. Советское стрелковое оружие. — М.: Воениздат, 1990.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Современное стрелковое оружие: иллюстрированный справочник. — М.: АСТ, 2018.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Организация и методика проведения занятий по огневой подготовке: методическое пособие. — М.: ДОСААФ, 2019.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Для родителей: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Базарный В. Ф. Здоровье и развитие ребёнка: экспресс-контроль в школе и дома. — М.: АРКТИ, 2005.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Кулагина И. Ю. Возрастная психология. — М., 1996.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Баркан А. Практическая психология для родителей, или Как научиться понимать своего ребёнка. — М., 2000.</w:t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Для детей:</w:t>
      </w:r>
    </w:p>
    <w:p>
      <w:pPr>
        <w:pStyle w:val="22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Бишаева А. А., Малков А. А. Физическая культура. </w:t>
      </w:r>
      <w:r>
        <w:rPr>
          <w:sz w:val="28"/>
          <w:szCs w:val="28"/>
        </w:rPr>
        <w:t>Учебник. — М.: КноРус, 2020.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Кузнецов В. С., Колодницкий Г. А. Теория и история физической культуры. — М.: КноРус, 2020.</w:t>
      </w:r>
    </w:p>
    <w:p>
      <w:pPr>
        <w:pStyle w:val="22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Детская энциклопедия военного дела. — М.: РОСМЭН, 2021.</w:t>
      </w:r>
    </w:p>
    <w:p>
      <w:pPr>
        <w:pStyle w:val="2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Приложения</w:t>
      </w:r>
    </w:p>
    <w:p>
      <w:pPr>
        <w:pStyle w:val="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Приложение 1. Тактико-технические характеристики оружия</w:t>
      </w:r>
    </w:p>
    <w:p>
      <w:pPr>
        <w:rPr>
          <w:lang w:val="ru-RU"/>
        </w:rPr>
      </w:pP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1995"/>
        <w:gridCol w:w="1995"/>
        <w:gridCol w:w="199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9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Характеристика</w:t>
            </w:r>
          </w:p>
        </w:tc>
        <w:tc>
          <w:tcPr>
            <w:tcW w:w="199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АК-74</w:t>
            </w:r>
          </w:p>
        </w:tc>
        <w:tc>
          <w:tcPr>
            <w:tcW w:w="199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АК-12</w:t>
            </w:r>
          </w:p>
        </w:tc>
        <w:tc>
          <w:tcPr>
            <w:tcW w:w="199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ПМ</w:t>
            </w:r>
          </w:p>
        </w:tc>
        <w:tc>
          <w:tcPr>
            <w:tcW w:w="199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СВД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Калибр, мм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5,45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5,45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9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7,62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Патрон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5,45×39 мм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5,45×39 мм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9×18 мм ПМ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7,62×54 мм 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Масса без патронов, кг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3,3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3,5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0,73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4,3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Длина, мм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943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940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161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Ёмкость магазина, патронов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30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30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8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Прицельная дальность, м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1000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1000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50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1300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Темп стрельбы, выстр./мин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600–650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650–700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—</w:t>
            </w:r>
          </w:p>
        </w:tc>
        <w:tc>
          <w:tcPr>
            <w:tcW w:w="199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—</w:t>
            </w:r>
          </w:p>
        </w:tc>
      </w:tr>
    </w:tbl>
    <w:p>
      <w:pPr>
        <w:pStyle w:val="3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>
      <w:pPr>
        <w:pStyle w:val="3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Приложение 2. Нормативы по неполной разборке-сборке АК-74М</w:t>
      </w:r>
    </w:p>
    <w:p>
      <w:pPr>
        <w:jc w:val="both"/>
        <w:rPr>
          <w:sz w:val="28"/>
          <w:szCs w:val="28"/>
          <w:lang w:val="ru-RU"/>
        </w:rPr>
      </w:pPr>
    </w:p>
    <w:p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Оценка выставляется по времени (секунды) при условии правильной последовательности действий.</w:t>
      </w:r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3"/>
        <w:gridCol w:w="2493"/>
        <w:gridCol w:w="2493"/>
        <w:gridCol w:w="24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3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Действие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Отлично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Хорошо</w:t>
            </w:r>
          </w:p>
        </w:tc>
        <w:tc>
          <w:tcPr>
            <w:tcW w:w="2493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Удовлетворительно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Неполная разборка АК-74М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20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25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Сборка после неполной разборки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25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30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Разборка-сборка (комплекс)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45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55</w:t>
            </w:r>
          </w:p>
        </w:tc>
        <w:tc>
          <w:tcPr>
            <w:tcW w:w="2493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65</w:t>
            </w:r>
          </w:p>
        </w:tc>
      </w:tr>
    </w:tbl>
    <w:p>
      <w:pPr>
        <w:pStyle w:val="3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Приложение 3. Нормативы по стрельбе из пневматической винтовки (положение сидя, дистанция 5 м, 5 выстрелов)</w:t>
      </w:r>
    </w:p>
    <w:p>
      <w:pPr>
        <w:rPr>
          <w:lang w:val="ru-RU"/>
        </w:rPr>
      </w:pPr>
      <w:bookmarkStart w:id="0" w:name="_GoBack"/>
      <w:bookmarkEnd w:id="0"/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3"/>
        <w:gridCol w:w="1324"/>
        <w:gridCol w:w="1324"/>
        <w:gridCol w:w="1980"/>
        <w:gridCol w:w="1218"/>
        <w:gridCol w:w="1219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Возраст</w:t>
            </w:r>
          </w:p>
        </w:tc>
        <w:tc>
          <w:tcPr>
            <w:tcW w:w="142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Мальчики: отлично</w:t>
            </w:r>
          </w:p>
        </w:tc>
        <w:tc>
          <w:tcPr>
            <w:tcW w:w="142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Мальчики: хорошо</w:t>
            </w:r>
          </w:p>
        </w:tc>
        <w:tc>
          <w:tcPr>
            <w:tcW w:w="142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Мальчики: удовлетворительно</w:t>
            </w:r>
          </w:p>
        </w:tc>
        <w:tc>
          <w:tcPr>
            <w:tcW w:w="142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Девочки: отлично</w:t>
            </w:r>
          </w:p>
        </w:tc>
        <w:tc>
          <w:tcPr>
            <w:tcW w:w="142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Девочки: хорошо</w:t>
            </w:r>
          </w:p>
        </w:tc>
        <w:tc>
          <w:tcPr>
            <w:tcW w:w="1425" w:type="dxa"/>
          </w:tcPr>
          <w:p>
            <w:pPr>
              <w:spacing w:after="0" w:line="240" w:lineRule="auto"/>
              <w:jc w:val="center"/>
            </w:pPr>
            <w:r>
              <w:rPr>
                <w:b/>
                <w:sz w:val="20"/>
              </w:rPr>
              <w:t>Девочки: удовлетворительно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8–9 лет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35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25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15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30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20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10–11 лет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40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30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20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35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25</w:t>
            </w:r>
          </w:p>
        </w:tc>
        <w:tc>
          <w:tcPr>
            <w:tcW w:w="1425" w:type="dxa"/>
          </w:tcPr>
          <w:p>
            <w:pPr>
              <w:spacing w:after="0" w:line="240" w:lineRule="auto"/>
            </w:pPr>
            <w:r>
              <w:rPr>
                <w:sz w:val="20"/>
              </w:rPr>
              <w:t>15</w:t>
            </w:r>
          </w:p>
        </w:tc>
      </w:tr>
    </w:tbl>
    <w:p/>
    <w:sectPr>
      <w:pgSz w:w="12240" w:h="15840"/>
      <w:pgMar w:top="1134" w:right="850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黑体">
    <w:altName w:val="Droid Sans Fallbac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altName w:val="Georgia"/>
    <w:panose1 w:val="02040503050406030204"/>
    <w:charset w:val="CC"/>
    <w:family w:val="roman"/>
    <w:pitch w:val="default"/>
    <w:sig w:usb0="00000000" w:usb1="00000000" w:usb2="02000000" w:usb3="00000000" w:csb0="0000019F" w:csb1="00000000"/>
  </w:font>
  <w:font w:name="Cambria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A00002EF" w:usb1="4000207B" w:usb2="00000000" w:usb3="00000000" w:csb0="2000009F" w:csb1="00000000"/>
  </w:font>
  <w:font w:name="ＭＳ ゴシック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Gubb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bbi">
    <w:panose1 w:val="00000400000000000000"/>
    <w:charset w:val="00"/>
    <w:family w:val="auto"/>
    <w:pitch w:val="default"/>
    <w:sig w:usb0="00400000" w:usb1="00000000" w:usb2="00000000" w:usb3="00000000" w:csb0="00000000" w:csb1="00000000"/>
  </w:font>
  <w:font w:name="aakar">
    <w:panose1 w:val="02000600040000000000"/>
    <w:charset w:val="00"/>
    <w:family w:val="auto"/>
    <w:pitch w:val="default"/>
    <w:sig w:usb0="80040001" w:usb1="00002000" w:usb2="00000000" w:usb3="00000000" w:csb0="20000000" w:csb1="8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Liberation Serif">
    <w:panose1 w:val="02020603050405020304"/>
    <w:charset w:val="01"/>
    <w:family w:val="roman"/>
    <w:pitch w:val="default"/>
    <w:sig w:usb0="E0000AFF" w:usb1="500078FF" w:usb2="00000021" w:usb3="00000000" w:csb0="600001BF" w:csb1="DFF7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18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8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2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3F4A"/>
    <w:rsid w:val="00034616"/>
    <w:rsid w:val="0006063C"/>
    <w:rsid w:val="0015074B"/>
    <w:rsid w:val="002263A7"/>
    <w:rsid w:val="0029639D"/>
    <w:rsid w:val="00326F90"/>
    <w:rsid w:val="00397ADB"/>
    <w:rsid w:val="00496AB5"/>
    <w:rsid w:val="004F2CEB"/>
    <w:rsid w:val="005E4D60"/>
    <w:rsid w:val="0062750B"/>
    <w:rsid w:val="007D739F"/>
    <w:rsid w:val="00AA1D8D"/>
    <w:rsid w:val="00AA7033"/>
    <w:rsid w:val="00AB2C1A"/>
    <w:rsid w:val="00B47730"/>
    <w:rsid w:val="00C73A38"/>
    <w:rsid w:val="00CB0664"/>
    <w:rsid w:val="00E8264C"/>
    <w:rsid w:val="00F217BD"/>
    <w:rsid w:val="00FC693F"/>
    <w:rsid w:val="16FAA507"/>
    <w:rsid w:val="D5FF7B14"/>
    <w:rsid w:val="F776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16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1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List Number 3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9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Body Text"/>
    <w:basedOn w:val="1"/>
    <w:link w:val="46"/>
    <w:unhideWhenUsed/>
    <w:qFormat/>
    <w:uiPriority w:val="99"/>
    <w:pPr>
      <w:spacing w:after="120"/>
    </w:pPr>
  </w:style>
  <w:style w:type="paragraph" w:styleId="21">
    <w:name w:val="macro"/>
    <w:link w:val="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22">
    <w:name w:val="List Bullet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4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5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paragraph" w:styleId="26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8">
    <w:name w:val="List Number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9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30">
    <w:name w:val="Body Text 3"/>
    <w:basedOn w:val="1"/>
    <w:link w:val="48"/>
    <w:unhideWhenUsed/>
    <w:qFormat/>
    <w:uiPriority w:val="99"/>
    <w:pPr>
      <w:spacing w:after="120"/>
    </w:pPr>
    <w:rPr>
      <w:sz w:val="16"/>
      <w:szCs w:val="16"/>
    </w:rPr>
  </w:style>
  <w:style w:type="paragraph" w:styleId="31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32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3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4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35">
    <w:name w:val="List 3"/>
    <w:basedOn w:val="1"/>
    <w:unhideWhenUsed/>
    <w:qFormat/>
    <w:uiPriority w:val="99"/>
    <w:pPr>
      <w:ind w:left="1080" w:hanging="360"/>
      <w:contextualSpacing/>
    </w:pPr>
  </w:style>
  <w:style w:type="table" w:styleId="3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7">
    <w:name w:val="Верхний колонтитул Знак"/>
    <w:basedOn w:val="11"/>
    <w:link w:val="19"/>
    <w:qFormat/>
    <w:uiPriority w:val="99"/>
  </w:style>
  <w:style w:type="character" w:customStyle="1" w:styleId="38">
    <w:name w:val="Нижний колонтитул Знак"/>
    <w:basedOn w:val="11"/>
    <w:link w:val="26"/>
    <w:qFormat/>
    <w:uiPriority w:val="99"/>
  </w:style>
  <w:style w:type="paragraph" w:styleId="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Заголовок 2 Знак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Заголовок Знак"/>
    <w:basedOn w:val="11"/>
    <w:link w:val="2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Подзаголовок Знак"/>
    <w:basedOn w:val="11"/>
    <w:link w:val="31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Основной текст Знак"/>
    <w:basedOn w:val="11"/>
    <w:link w:val="20"/>
    <w:qFormat/>
    <w:uiPriority w:val="99"/>
  </w:style>
  <w:style w:type="character" w:customStyle="1" w:styleId="47">
    <w:name w:val="Основной текст 2 Знак"/>
    <w:basedOn w:val="11"/>
    <w:link w:val="16"/>
    <w:qFormat/>
    <w:uiPriority w:val="99"/>
  </w:style>
  <w:style w:type="character" w:customStyle="1" w:styleId="48">
    <w:name w:val="Основной текст 3 Знак"/>
    <w:basedOn w:val="11"/>
    <w:link w:val="30"/>
    <w:qFormat/>
    <w:uiPriority w:val="99"/>
    <w:rPr>
      <w:sz w:val="16"/>
      <w:szCs w:val="16"/>
    </w:rPr>
  </w:style>
  <w:style w:type="character" w:customStyle="1" w:styleId="49">
    <w:name w:val="Текст макроса Знак"/>
    <w:basedOn w:val="11"/>
    <w:link w:val="21"/>
    <w:qFormat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Цитата 2 Знак"/>
    <w:basedOn w:val="1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Заголовок 5 Знак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Заголовок 6 Знак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Заголовок 7 Знак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Заголовок 9 Знак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Выделенная цитата Знак"/>
    <w:basedOn w:val="11"/>
    <w:link w:val="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65">
    <w:name w:val="TOC Heading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paragraph" w:customStyle="1" w:styleId="164">
    <w:name w:val="Standard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="Calibri" w:hAnsi="Calibri" w:eastAsia="Calibri" w:cs="Times New Roman"/>
      <w:color w:val="00000A"/>
      <w:kern w:val="2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17</Pages>
  <Words>4769</Words>
  <Characters>27185</Characters>
  <Lines>226</Lines>
  <Paragraphs>63</Paragraphs>
  <TotalTime>5</TotalTime>
  <ScaleCrop>false</ScaleCrop>
  <LinksUpToDate>false</LinksUpToDate>
  <CharactersWithSpaces>31891</CharactersWithSpaces>
  <Application>WPS Office_11.1.0.9505_F1E327BC-269C-435d-A152-05C5408002CA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2013-12-24T04:15:00Z</dcterms:created>
  <dc:creator>python-docx</dc:creator>
  <dc:description>generated by python-docx</dc:description>
  <cp:lastModifiedBy>vadik</cp:lastModifiedBy>
  <dcterms:modified xsi:type="dcterms:W3CDTF">2026-08-19T12:10:11Z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1049-11.1.0.9505</vt:lpwstr>
  </property>
</Properties>
</file>