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0" w:after="0" w:line="240" w:lineRule="auto"/>
        <w:ind w:left="-400" w:right="-302" w:firstLine="397"/>
        <w:jc w:val="center"/>
      </w:pPr>
      <w:r>
        <w:rPr>
          <w:color w:val="auto"/>
          <w:sz w:val="28"/>
          <w:szCs w:val="28"/>
        </w:rPr>
        <w:t xml:space="preserve">Департамент </w:t>
      </w:r>
      <w:r>
        <w:rPr>
          <w:color w:val="auto"/>
          <w:sz w:val="28"/>
          <w:szCs w:val="28"/>
          <w:lang w:val="ru-RU"/>
        </w:rPr>
        <w:t>молодёжной</w:t>
      </w:r>
      <w:r>
        <w:rPr>
          <w:rFonts w:hint="default"/>
          <w:color w:val="auto"/>
          <w:sz w:val="28"/>
          <w:szCs w:val="28"/>
          <w:lang w:val="ru-RU"/>
        </w:rPr>
        <w:t xml:space="preserve"> политики </w:t>
      </w:r>
      <w:r>
        <w:rPr>
          <w:color w:val="auto"/>
          <w:sz w:val="28"/>
          <w:szCs w:val="28"/>
        </w:rPr>
        <w:t>Тюменской области</w:t>
      </w:r>
    </w:p>
    <w:p>
      <w:pPr>
        <w:snapToGrid w:val="0"/>
        <w:spacing w:before="0" w:after="0" w:line="240" w:lineRule="auto"/>
        <w:jc w:val="center"/>
        <w:rPr>
          <w:bCs/>
          <w:color w:val="auto"/>
          <w:sz w:val="28"/>
          <w:szCs w:val="28"/>
          <w:lang w:eastAsia="ar-SA"/>
        </w:rPr>
      </w:pPr>
    </w:p>
    <w:p>
      <w:pPr>
        <w:snapToGrid w:val="0"/>
        <w:spacing w:before="0" w:after="0" w:line="240" w:lineRule="auto"/>
        <w:jc w:val="center"/>
      </w:pPr>
      <w:r>
        <w:rPr>
          <w:bCs/>
          <w:color w:val="auto"/>
          <w:sz w:val="28"/>
          <w:szCs w:val="28"/>
          <w:lang w:eastAsia="ar-SA"/>
        </w:rPr>
        <w:t xml:space="preserve">Государственное автономное учреждение </w:t>
      </w:r>
    </w:p>
    <w:p>
      <w:pPr>
        <w:snapToGrid w:val="0"/>
        <w:spacing w:before="0" w:after="0" w:line="240" w:lineRule="auto"/>
        <w:jc w:val="center"/>
      </w:pPr>
      <w:r>
        <w:rPr>
          <w:bCs/>
          <w:color w:val="auto"/>
          <w:sz w:val="28"/>
          <w:szCs w:val="28"/>
          <w:lang w:eastAsia="ar-SA"/>
        </w:rPr>
        <w:t>дополнительного образования Тюменской области</w:t>
      </w:r>
    </w:p>
    <w:p>
      <w:pPr>
        <w:pStyle w:val="164"/>
        <w:spacing w:before="0" w:after="0" w:line="240" w:lineRule="auto"/>
        <w:ind w:right="-587" w:rightChars="0" w:firstLine="0"/>
        <w:jc w:val="center"/>
      </w:pPr>
      <w:r>
        <w:rPr>
          <w:rFonts w:ascii="Times New Roman" w:hAnsi="Times New Roman" w:eastAsia="Times New Roman"/>
          <w:bCs/>
          <w:color w:val="auto"/>
          <w:sz w:val="28"/>
          <w:szCs w:val="28"/>
          <w:lang w:eastAsia="ar-SA"/>
        </w:rPr>
        <w:t>«Региональный центр допризывной подготовки и патриотического воспитания «Аванпост»</w:t>
      </w:r>
    </w:p>
    <w:p>
      <w:pPr>
        <w:keepNext/>
        <w:snapToGrid w:val="0"/>
        <w:spacing w:before="0" w:after="0" w:line="240" w:lineRule="auto"/>
        <w:jc w:val="center"/>
        <w:rPr>
          <w:bCs/>
          <w:color w:val="auto"/>
          <w:sz w:val="24"/>
          <w:szCs w:val="24"/>
          <w:lang w:eastAsia="ar-SA"/>
        </w:rPr>
      </w:pPr>
    </w:p>
    <w:p>
      <w:pPr>
        <w:keepNext/>
        <w:snapToGrid w:val="0"/>
        <w:spacing w:before="0" w:after="0" w:line="240" w:lineRule="auto"/>
        <w:jc w:val="both"/>
        <w:rPr>
          <w:color w:val="auto"/>
          <w:sz w:val="24"/>
          <w:szCs w:val="24"/>
          <w:lang w:eastAsia="ar-SA"/>
        </w:rPr>
      </w:pPr>
    </w:p>
    <w:tbl>
      <w:tblPr>
        <w:tblStyle w:val="12"/>
        <w:tblW w:w="10317" w:type="dxa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7"/>
        <w:gridCol w:w="5310"/>
      </w:tblGrid>
      <w:tr>
        <w:tc>
          <w:tcPr>
            <w:tcW w:w="5007" w:type="dxa"/>
            <w:shd w:val="clear" w:color="auto" w:fill="auto"/>
          </w:tcPr>
          <w:p>
            <w:pPr>
              <w:keepNext/>
              <w:snapToGrid w:val="0"/>
              <w:spacing w:before="0" w:after="0" w:line="240" w:lineRule="auto"/>
            </w:pPr>
            <w:r>
              <w:rPr>
                <w:color w:val="auto"/>
                <w:sz w:val="24"/>
                <w:szCs w:val="24"/>
                <w:lang w:eastAsia="ar-SA"/>
              </w:rPr>
              <w:t xml:space="preserve">Рассмотрено на заседании педагогического совета ГАУ ДО ТО «Региональный центр допризывной подготовки и патриотического воспитания «Аванпост» </w:t>
            </w:r>
          </w:p>
          <w:p>
            <w:pPr>
              <w:snapToGrid w:val="0"/>
              <w:spacing w:before="0" w:after="0" w:line="240" w:lineRule="auto"/>
              <w:rPr>
                <w:rFonts w:hint="default"/>
                <w:lang w:val="ru-RU"/>
              </w:rPr>
            </w:pPr>
            <w:r>
              <w:rPr>
                <w:color w:val="auto"/>
                <w:sz w:val="24"/>
                <w:szCs w:val="24"/>
                <w:lang w:eastAsia="ar-SA"/>
              </w:rPr>
              <w:t xml:space="preserve">Протокол </w:t>
            </w:r>
            <w:r>
              <w:rPr>
                <w:color w:val="auto"/>
                <w:sz w:val="24"/>
                <w:szCs w:val="24"/>
                <w:lang w:val="ru-RU" w:eastAsia="ar-SA"/>
              </w:rPr>
              <w:t>№</w:t>
            </w:r>
            <w:r>
              <w:rPr>
                <w:rFonts w:hint="default"/>
                <w:color w:val="auto"/>
                <w:sz w:val="24"/>
                <w:szCs w:val="24"/>
                <w:lang w:val="ru-RU" w:eastAsia="ar-SA"/>
              </w:rPr>
              <w:t xml:space="preserve"> 16 </w:t>
            </w:r>
            <w:r>
              <w:rPr>
                <w:color w:val="auto"/>
                <w:sz w:val="24"/>
                <w:szCs w:val="24"/>
                <w:lang w:eastAsia="ar-SA"/>
              </w:rPr>
              <w:t>от «</w:t>
            </w:r>
            <w:r>
              <w:rPr>
                <w:rFonts w:hint="default"/>
                <w:color w:val="auto"/>
                <w:sz w:val="24"/>
                <w:szCs w:val="24"/>
                <w:lang w:val="ru-RU" w:eastAsia="ar-SA"/>
              </w:rPr>
              <w:t>10</w:t>
            </w:r>
            <w:r>
              <w:rPr>
                <w:color w:val="auto"/>
                <w:sz w:val="24"/>
                <w:szCs w:val="24"/>
                <w:lang w:eastAsia="ar-SA"/>
              </w:rPr>
              <w:t>»</w:t>
            </w:r>
            <w:r>
              <w:rPr>
                <w:color w:val="auto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color w:val="auto"/>
                <w:sz w:val="24"/>
                <w:szCs w:val="24"/>
                <w:lang w:eastAsia="ar-SA"/>
              </w:rPr>
              <w:t>июн</w:t>
            </w:r>
            <w:r>
              <w:rPr>
                <w:color w:val="auto"/>
                <w:sz w:val="24"/>
                <w:szCs w:val="24"/>
                <w:lang w:val="ru-RU" w:eastAsia="ar-SA"/>
              </w:rPr>
              <w:t>я 202</w:t>
            </w:r>
            <w:r>
              <w:rPr>
                <w:rFonts w:hint="default"/>
                <w:color w:val="auto"/>
                <w:sz w:val="24"/>
                <w:szCs w:val="24"/>
                <w:lang w:val="ru-RU" w:eastAsia="ar-SA"/>
              </w:rPr>
              <w:t>6г.</w:t>
            </w:r>
          </w:p>
          <w:p>
            <w:pPr>
              <w:keepNext/>
              <w:snapToGrid w:val="0"/>
              <w:spacing w:before="0" w:after="0" w:line="240" w:lineRule="auto"/>
              <w:jc w:val="both"/>
              <w:rPr>
                <w:b/>
                <w:color w:val="auto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5310" w:type="dxa"/>
            <w:shd w:val="clear" w:color="auto" w:fill="auto"/>
          </w:tcPr>
          <w:p>
            <w:pPr>
              <w:keepNext/>
              <w:snapToGrid w:val="0"/>
              <w:spacing w:before="0" w:after="0" w:line="240" w:lineRule="auto"/>
              <w:jc w:val="right"/>
            </w:pPr>
            <w:r>
              <w:rPr>
                <w:color w:val="auto"/>
                <w:sz w:val="24"/>
                <w:szCs w:val="24"/>
                <w:lang w:eastAsia="ar-SA"/>
              </w:rPr>
              <w:t>Утверждаю:</w:t>
            </w:r>
          </w:p>
          <w:p>
            <w:pPr>
              <w:keepNext/>
              <w:snapToGrid w:val="0"/>
              <w:spacing w:before="0" w:after="0" w:line="240" w:lineRule="auto"/>
              <w:jc w:val="right"/>
            </w:pPr>
            <w:r>
              <w:rPr>
                <w:color w:val="auto"/>
                <w:sz w:val="24"/>
                <w:szCs w:val="24"/>
                <w:lang w:val="ru-RU" w:eastAsia="ar-SA"/>
              </w:rPr>
              <w:t>Д</w:t>
            </w:r>
            <w:r>
              <w:rPr>
                <w:color w:val="auto"/>
                <w:sz w:val="24"/>
                <w:szCs w:val="24"/>
                <w:lang w:eastAsia="ar-SA"/>
              </w:rPr>
              <w:t xml:space="preserve">иректор ГАУ ДО ТО «Региональный </w:t>
            </w:r>
          </w:p>
          <w:p>
            <w:pPr>
              <w:snapToGrid w:val="0"/>
              <w:spacing w:before="0" w:after="0" w:line="240" w:lineRule="auto"/>
              <w:jc w:val="right"/>
            </w:pPr>
            <w:r>
              <w:rPr>
                <w:color w:val="auto"/>
                <w:sz w:val="24"/>
                <w:szCs w:val="24"/>
                <w:lang w:eastAsia="ar-SA"/>
              </w:rPr>
              <w:t>центр допризывной подготовки и патриотического воспитания «Аванпост»</w:t>
            </w:r>
          </w:p>
          <w:p>
            <w:pPr>
              <w:keepNext/>
              <w:snapToGrid w:val="0"/>
              <w:spacing w:before="0" w:after="0" w:line="240" w:lineRule="auto"/>
              <w:jc w:val="right"/>
            </w:pPr>
            <w:r>
              <w:rPr>
                <w:color w:val="auto"/>
                <w:sz w:val="24"/>
                <w:szCs w:val="24"/>
                <w:lang w:eastAsia="ar-SA"/>
              </w:rPr>
              <w:t>_________________</w:t>
            </w:r>
            <w:r>
              <w:rPr>
                <w:color w:val="auto"/>
                <w:sz w:val="24"/>
                <w:szCs w:val="24"/>
                <w:lang w:val="ru-RU" w:eastAsia="ar-SA"/>
              </w:rPr>
              <w:t>Н.Ю. Савченко</w:t>
            </w:r>
          </w:p>
          <w:p>
            <w:pPr>
              <w:keepNext/>
              <w:snapToGrid w:val="0"/>
              <w:spacing w:before="0" w:after="0" w:line="240" w:lineRule="auto"/>
              <w:jc w:val="right"/>
            </w:pPr>
            <w:r>
              <w:rPr>
                <w:color w:val="auto"/>
                <w:sz w:val="24"/>
                <w:szCs w:val="24"/>
                <w:lang w:eastAsia="ar-SA"/>
              </w:rPr>
              <w:t>Приказ</w:t>
            </w:r>
            <w:r>
              <w:rPr>
                <w:color w:val="auto"/>
                <w:sz w:val="24"/>
                <w:szCs w:val="24"/>
                <w:lang w:val="ru-RU" w:eastAsia="ar-SA"/>
              </w:rPr>
              <w:t>№</w:t>
            </w:r>
            <w:r>
              <w:rPr>
                <w:rFonts w:hint="default"/>
                <w:color w:val="auto"/>
                <w:sz w:val="24"/>
                <w:szCs w:val="24"/>
                <w:lang w:val="ru-RU" w:eastAsia="ar-SA"/>
              </w:rPr>
              <w:t xml:space="preserve"> 180 </w:t>
            </w:r>
            <w:r>
              <w:rPr>
                <w:color w:val="auto"/>
                <w:sz w:val="24"/>
                <w:szCs w:val="24"/>
                <w:lang w:eastAsia="ar-SA"/>
              </w:rPr>
              <w:t xml:space="preserve"> от</w:t>
            </w:r>
            <w:r>
              <w:rPr>
                <w:color w:val="auto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color w:val="auto"/>
                <w:sz w:val="24"/>
                <w:szCs w:val="24"/>
                <w:lang w:eastAsia="ar-SA"/>
              </w:rPr>
              <w:t>«</w:t>
            </w:r>
            <w:r>
              <w:rPr>
                <w:rFonts w:hint="default"/>
                <w:color w:val="auto"/>
                <w:sz w:val="24"/>
                <w:szCs w:val="24"/>
                <w:lang w:val="ru-RU" w:eastAsia="ar-SA"/>
              </w:rPr>
              <w:t>10</w:t>
            </w:r>
            <w:r>
              <w:rPr>
                <w:color w:val="auto"/>
                <w:sz w:val="24"/>
                <w:szCs w:val="24"/>
                <w:lang w:eastAsia="ar-SA"/>
              </w:rPr>
              <w:t xml:space="preserve">» </w:t>
            </w:r>
            <w:r>
              <w:rPr>
                <w:color w:val="auto"/>
                <w:sz w:val="24"/>
                <w:szCs w:val="24"/>
                <w:lang w:val="ru-RU" w:eastAsia="ar-SA"/>
              </w:rPr>
              <w:t xml:space="preserve"> июня 202</w:t>
            </w:r>
            <w:r>
              <w:rPr>
                <w:rFonts w:hint="default"/>
                <w:color w:val="auto"/>
                <w:sz w:val="24"/>
                <w:szCs w:val="24"/>
                <w:lang w:val="ru-RU" w:eastAsia="ar-SA"/>
              </w:rPr>
              <w:t>6</w:t>
            </w:r>
            <w:r>
              <w:rPr>
                <w:color w:val="auto"/>
                <w:sz w:val="24"/>
                <w:szCs w:val="24"/>
                <w:lang w:val="ru-RU" w:eastAsia="ar-SA"/>
              </w:rPr>
              <w:t xml:space="preserve">г. </w:t>
            </w:r>
            <w:r>
              <w:rPr>
                <w:color w:val="auto"/>
                <w:sz w:val="24"/>
                <w:szCs w:val="24"/>
                <w:lang w:eastAsia="ar-SA"/>
              </w:rPr>
              <w:t xml:space="preserve"> </w:t>
            </w:r>
          </w:p>
        </w:tc>
      </w:tr>
    </w:tbl>
    <w:p>
      <w:pPr>
        <w:spacing w:line="240" w:lineRule="auto"/>
        <w:rPr>
          <w:color w:val="auto"/>
        </w:rPr>
      </w:pPr>
    </w:p>
    <w:p>
      <w:pPr>
        <w:spacing w:line="240" w:lineRule="auto"/>
        <w:rPr>
          <w:color w:val="auto"/>
        </w:rPr>
      </w:pPr>
    </w:p>
    <w:p>
      <w:pPr>
        <w:snapToGrid w:val="0"/>
        <w:spacing w:before="0" w:after="0" w:line="240" w:lineRule="auto"/>
        <w:jc w:val="both"/>
        <w:rPr>
          <w:color w:val="auto"/>
          <w:sz w:val="28"/>
          <w:szCs w:val="28"/>
        </w:rPr>
      </w:pPr>
    </w:p>
    <w:p>
      <w:pPr>
        <w:snapToGrid w:val="0"/>
        <w:spacing w:before="0" w:after="0" w:line="240" w:lineRule="auto"/>
        <w:jc w:val="center"/>
        <w:rPr>
          <w:color w:val="auto"/>
          <w:sz w:val="28"/>
          <w:szCs w:val="28"/>
        </w:rPr>
      </w:pPr>
    </w:p>
    <w:p>
      <w:pPr>
        <w:snapToGrid w:val="0"/>
        <w:spacing w:before="0" w:after="0" w:line="240" w:lineRule="auto"/>
        <w:jc w:val="center"/>
        <w:rPr>
          <w:color w:val="auto"/>
          <w:sz w:val="28"/>
          <w:szCs w:val="28"/>
        </w:rPr>
      </w:pPr>
    </w:p>
    <w:p>
      <w:pPr>
        <w:snapToGrid w:val="0"/>
        <w:spacing w:before="0" w:after="0" w:line="240" w:lineRule="auto"/>
        <w:jc w:val="center"/>
      </w:pPr>
      <w:r>
        <w:rPr>
          <w:b/>
          <w:color w:val="auto"/>
          <w:sz w:val="28"/>
          <w:szCs w:val="28"/>
          <w:lang w:eastAsia="ar-SA"/>
        </w:rPr>
        <w:t xml:space="preserve">Дополнительная </w:t>
      </w:r>
    </w:p>
    <w:p>
      <w:pPr>
        <w:keepNext/>
        <w:snapToGrid w:val="0"/>
        <w:spacing w:before="0" w:after="0" w:line="240" w:lineRule="auto"/>
        <w:jc w:val="center"/>
      </w:pPr>
      <w:r>
        <w:rPr>
          <w:b/>
          <w:color w:val="auto"/>
          <w:sz w:val="28"/>
          <w:szCs w:val="28"/>
          <w:lang w:eastAsia="ar-SA"/>
        </w:rPr>
        <w:t xml:space="preserve">общеобразовательная общеразвивающая программа </w:t>
      </w:r>
    </w:p>
    <w:p>
      <w:pPr>
        <w:keepNext/>
        <w:snapToGrid w:val="0"/>
        <w:spacing w:before="0" w:after="0" w:line="240" w:lineRule="auto"/>
        <w:jc w:val="center"/>
        <w:rPr>
          <w:color w:val="auto"/>
        </w:rPr>
      </w:pPr>
      <w:r>
        <w:rPr>
          <w:b/>
          <w:bCs/>
          <w:color w:val="auto"/>
          <w:sz w:val="28"/>
          <w:szCs w:val="28"/>
          <w:lang w:val="ru-RU"/>
        </w:rPr>
        <w:t>физкультурно</w:t>
      </w:r>
      <w:r>
        <w:rPr>
          <w:rFonts w:hint="default"/>
          <w:b/>
          <w:bCs/>
          <w:color w:val="auto"/>
          <w:sz w:val="28"/>
          <w:szCs w:val="28"/>
          <w:lang w:val="ru-RU"/>
        </w:rPr>
        <w:t>-спортивной/технической</w:t>
      </w:r>
      <w:r>
        <w:rPr>
          <w:b/>
          <w:bCs/>
          <w:color w:val="auto"/>
          <w:sz w:val="28"/>
          <w:szCs w:val="28"/>
        </w:rPr>
        <w:t xml:space="preserve"> направленности</w:t>
      </w:r>
    </w:p>
    <w:p>
      <w:pPr>
        <w:keepNext/>
        <w:snapToGrid w:val="0"/>
        <w:spacing w:before="0" w:after="0" w:line="240" w:lineRule="auto"/>
        <w:jc w:val="center"/>
        <w:rPr>
          <w:color w:val="auto"/>
        </w:rPr>
      </w:pPr>
      <w:r>
        <w:rPr>
          <w:b/>
          <w:color w:val="auto"/>
          <w:sz w:val="28"/>
          <w:szCs w:val="28"/>
          <w:lang w:eastAsia="ar-SA"/>
        </w:rPr>
        <w:t>«</w:t>
      </w:r>
      <w:r>
        <w:rPr>
          <w:rFonts w:hint="default"/>
          <w:b/>
          <w:color w:val="auto"/>
          <w:sz w:val="28"/>
          <w:szCs w:val="28"/>
          <w:lang w:val="ru-RU" w:eastAsia="ar-SA"/>
        </w:rPr>
        <w:t>3</w:t>
      </w:r>
      <w:r>
        <w:rPr>
          <w:rFonts w:hint="default"/>
          <w:b/>
          <w:color w:val="auto"/>
          <w:sz w:val="28"/>
          <w:szCs w:val="28"/>
          <w:lang w:val="ru" w:eastAsia="ar-SA"/>
        </w:rPr>
        <w:t xml:space="preserve">D </w:t>
      </w:r>
      <w:r>
        <w:rPr>
          <w:rFonts w:hint="default"/>
          <w:b/>
          <w:color w:val="auto"/>
          <w:sz w:val="28"/>
          <w:szCs w:val="28"/>
          <w:lang w:val="ru-RU" w:eastAsia="ar-SA"/>
        </w:rPr>
        <w:t>моделирование</w:t>
      </w:r>
      <w:r>
        <w:rPr>
          <w:b/>
          <w:color w:val="auto"/>
          <w:sz w:val="28"/>
          <w:szCs w:val="28"/>
          <w:lang w:eastAsia="ar-SA"/>
        </w:rPr>
        <w:t xml:space="preserve">» </w:t>
      </w:r>
    </w:p>
    <w:p>
      <w:pPr>
        <w:keepNext/>
        <w:snapToGrid w:val="0"/>
        <w:spacing w:before="0" w:after="0" w:line="240" w:lineRule="auto"/>
        <w:jc w:val="center"/>
        <w:rPr>
          <w:b/>
          <w:color w:val="auto"/>
          <w:sz w:val="32"/>
          <w:szCs w:val="32"/>
          <w:lang w:eastAsia="ar-SA"/>
        </w:rPr>
      </w:pPr>
    </w:p>
    <w:p>
      <w:pPr>
        <w:keepNext/>
        <w:snapToGrid w:val="0"/>
        <w:spacing w:before="0" w:after="0" w:line="240" w:lineRule="auto"/>
        <w:jc w:val="center"/>
        <w:rPr>
          <w:b/>
          <w:color w:val="auto"/>
          <w:sz w:val="28"/>
          <w:szCs w:val="28"/>
          <w:lang w:eastAsia="ar-SA"/>
        </w:rPr>
      </w:pPr>
    </w:p>
    <w:p>
      <w:pPr>
        <w:keepNext/>
        <w:snapToGrid w:val="0"/>
        <w:spacing w:before="0" w:after="0" w:line="240" w:lineRule="auto"/>
        <w:jc w:val="center"/>
        <w:rPr>
          <w:color w:val="auto"/>
        </w:rPr>
      </w:pPr>
      <w:r>
        <w:rPr>
          <w:color w:val="auto"/>
          <w:sz w:val="24"/>
          <w:szCs w:val="24"/>
          <w:lang w:eastAsia="ar-SA"/>
        </w:rPr>
        <w:t xml:space="preserve">Возраст обучающихся: </w:t>
      </w:r>
      <w:r>
        <w:rPr>
          <w:rFonts w:hint="default"/>
          <w:color w:val="auto"/>
          <w:sz w:val="24"/>
          <w:szCs w:val="24"/>
          <w:lang w:val="ru-RU" w:eastAsia="ar-SA"/>
        </w:rPr>
        <w:t>8-11</w:t>
      </w:r>
      <w:r>
        <w:rPr>
          <w:color w:val="auto"/>
          <w:sz w:val="24"/>
          <w:szCs w:val="24"/>
          <w:lang w:eastAsia="ar-SA"/>
        </w:rPr>
        <w:t>лет</w:t>
      </w:r>
    </w:p>
    <w:p>
      <w:pPr>
        <w:keepNext/>
        <w:snapToGrid w:val="0"/>
        <w:spacing w:before="0" w:after="0" w:line="240" w:lineRule="auto"/>
        <w:jc w:val="center"/>
        <w:rPr>
          <w:color w:val="auto"/>
        </w:rPr>
      </w:pPr>
      <w:r>
        <w:rPr>
          <w:color w:val="auto"/>
          <w:sz w:val="24"/>
          <w:szCs w:val="24"/>
          <w:lang w:eastAsia="ar-SA"/>
        </w:rPr>
        <w:t xml:space="preserve">Срок реализации: </w:t>
      </w:r>
      <w:r>
        <w:rPr>
          <w:rFonts w:hint="default"/>
          <w:color w:val="auto"/>
          <w:sz w:val="24"/>
          <w:szCs w:val="24"/>
          <w:lang w:val="ru-RU" w:eastAsia="ar-SA"/>
        </w:rPr>
        <w:t>1 месяц</w:t>
      </w:r>
      <w:r>
        <w:rPr>
          <w:color w:val="auto"/>
          <w:sz w:val="24"/>
          <w:szCs w:val="24"/>
          <w:lang w:eastAsia="ar-SA"/>
        </w:rPr>
        <w:t xml:space="preserve"> (</w:t>
      </w:r>
      <w:r>
        <w:rPr>
          <w:rFonts w:hint="default"/>
          <w:color w:val="auto"/>
          <w:sz w:val="24"/>
          <w:szCs w:val="24"/>
          <w:lang w:val="ru-RU" w:eastAsia="ar-SA"/>
        </w:rPr>
        <w:t>9 часов</w:t>
      </w:r>
      <w:r>
        <w:rPr>
          <w:rFonts w:ascii="Times New Roman" w:hAnsi="Times New Roman"/>
          <w:color w:val="auto"/>
          <w:sz w:val="24"/>
          <w:szCs w:val="24"/>
          <w:lang w:eastAsia="ar-SA"/>
        </w:rPr>
        <w:t>)</w:t>
      </w:r>
    </w:p>
    <w:p>
      <w:pPr>
        <w:snapToGrid w:val="0"/>
        <w:spacing w:before="0" w:after="0" w:line="240" w:lineRule="auto"/>
        <w:jc w:val="both"/>
        <w:rPr>
          <w:b/>
          <w:color w:val="auto"/>
          <w:sz w:val="28"/>
          <w:szCs w:val="28"/>
          <w:lang w:eastAsia="ar-SA"/>
        </w:rPr>
      </w:pPr>
    </w:p>
    <w:p>
      <w:pPr>
        <w:snapToGrid w:val="0"/>
        <w:spacing w:before="0" w:after="0" w:line="240" w:lineRule="auto"/>
        <w:jc w:val="both"/>
        <w:rPr>
          <w:b/>
          <w:color w:val="auto"/>
          <w:sz w:val="28"/>
          <w:szCs w:val="28"/>
          <w:lang w:eastAsia="ar-SA"/>
        </w:rPr>
      </w:pPr>
    </w:p>
    <w:p>
      <w:pPr>
        <w:snapToGrid w:val="0"/>
        <w:spacing w:before="0" w:after="0" w:line="240" w:lineRule="auto"/>
        <w:jc w:val="center"/>
        <w:rPr>
          <w:color w:val="auto"/>
          <w:sz w:val="28"/>
          <w:szCs w:val="28"/>
          <w:lang w:eastAsia="ar-SA"/>
        </w:rPr>
      </w:pPr>
    </w:p>
    <w:p>
      <w:pPr>
        <w:snapToGrid w:val="0"/>
        <w:spacing w:before="0" w:after="0" w:line="240" w:lineRule="auto"/>
        <w:jc w:val="center"/>
        <w:rPr>
          <w:color w:val="auto"/>
          <w:sz w:val="28"/>
          <w:szCs w:val="28"/>
          <w:lang w:eastAsia="ar-SA"/>
        </w:rPr>
      </w:pPr>
    </w:p>
    <w:p>
      <w:pPr>
        <w:snapToGrid w:val="0"/>
        <w:spacing w:before="0" w:after="0" w:line="240" w:lineRule="auto"/>
        <w:jc w:val="center"/>
        <w:rPr>
          <w:color w:val="auto"/>
          <w:sz w:val="28"/>
          <w:szCs w:val="28"/>
          <w:lang w:eastAsia="ar-SA"/>
        </w:rPr>
      </w:pPr>
    </w:p>
    <w:p>
      <w:pPr>
        <w:widowControl/>
        <w:bidi w:val="0"/>
        <w:snapToGrid w:val="0"/>
        <w:spacing w:before="0" w:after="0" w:line="240" w:lineRule="auto"/>
        <w:ind w:left="0" w:right="-454" w:firstLine="454"/>
        <w:jc w:val="right"/>
        <w:rPr>
          <w:color w:val="auto"/>
        </w:rPr>
      </w:pPr>
      <w:r>
        <w:rPr>
          <w:color w:val="auto"/>
          <w:sz w:val="24"/>
          <w:szCs w:val="24"/>
          <w:lang w:eastAsia="ar-SA"/>
        </w:rPr>
        <w:t xml:space="preserve">Автор-составитель: </w:t>
      </w:r>
    </w:p>
    <w:p>
      <w:pPr>
        <w:widowControl/>
        <w:bidi w:val="0"/>
        <w:snapToGrid w:val="0"/>
        <w:spacing w:before="0" w:after="0" w:line="240" w:lineRule="auto"/>
        <w:ind w:left="0" w:right="-454" w:firstLine="454"/>
        <w:jc w:val="right"/>
        <w:rPr>
          <w:color w:val="auto"/>
        </w:rPr>
      </w:pPr>
      <w:r>
        <w:rPr>
          <w:color w:val="auto"/>
          <w:sz w:val="24"/>
          <w:szCs w:val="24"/>
          <w:highlight w:val="none"/>
          <w:lang w:val="ru-RU" w:eastAsia="ar-SA"/>
        </w:rPr>
        <w:t>Калашников</w:t>
      </w:r>
      <w:r>
        <w:rPr>
          <w:rFonts w:hint="default"/>
          <w:color w:val="auto"/>
          <w:sz w:val="24"/>
          <w:szCs w:val="24"/>
          <w:highlight w:val="none"/>
          <w:lang w:val="ru-RU" w:eastAsia="ar-SA"/>
        </w:rPr>
        <w:t xml:space="preserve"> С.В.</w:t>
      </w:r>
      <w:r>
        <w:rPr>
          <w:color w:val="auto"/>
          <w:sz w:val="24"/>
          <w:szCs w:val="24"/>
          <w:highlight w:val="none"/>
          <w:lang w:eastAsia="ar-SA"/>
        </w:rPr>
        <w:t xml:space="preserve">, </w:t>
      </w:r>
    </w:p>
    <w:p>
      <w:pPr>
        <w:widowControl/>
        <w:wordWrap w:val="0"/>
        <w:bidi w:val="0"/>
        <w:spacing w:line="240" w:lineRule="auto"/>
        <w:ind w:left="0" w:right="-347" w:rightChars="0" w:firstLine="0"/>
        <w:jc w:val="right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</w:t>
      </w:r>
      <w:r>
        <w:rPr>
          <w:sz w:val="24"/>
          <w:szCs w:val="24"/>
        </w:rPr>
        <w:t>едагог</w:t>
      </w:r>
      <w:r>
        <w:rPr>
          <w:rFonts w:hint="default"/>
          <w:sz w:val="24"/>
          <w:szCs w:val="24"/>
          <w:lang w:val="ru-RU"/>
        </w:rPr>
        <w:t>- организатор</w:t>
      </w:r>
    </w:p>
    <w:p>
      <w:pPr>
        <w:spacing w:line="240" w:lineRule="auto"/>
        <w:jc w:val="center"/>
        <w:rPr>
          <w:color w:val="auto"/>
          <w:sz w:val="24"/>
          <w:szCs w:val="24"/>
        </w:rPr>
      </w:pPr>
    </w:p>
    <w:p>
      <w:pPr>
        <w:spacing w:line="240" w:lineRule="auto"/>
        <w:jc w:val="both"/>
        <w:rPr>
          <w:color w:val="auto"/>
          <w:sz w:val="24"/>
          <w:szCs w:val="24"/>
        </w:rPr>
      </w:pPr>
    </w:p>
    <w:p>
      <w:pPr>
        <w:spacing w:line="240" w:lineRule="auto"/>
        <w:jc w:val="both"/>
        <w:rPr>
          <w:color w:val="auto"/>
          <w:sz w:val="24"/>
          <w:szCs w:val="24"/>
        </w:rPr>
      </w:pPr>
    </w:p>
    <w:p>
      <w:pPr>
        <w:spacing w:line="240" w:lineRule="auto"/>
        <w:jc w:val="both"/>
        <w:rPr>
          <w:color w:val="auto"/>
          <w:sz w:val="24"/>
          <w:szCs w:val="24"/>
        </w:rPr>
      </w:pPr>
    </w:p>
    <w:p>
      <w:pPr>
        <w:spacing w:line="240" w:lineRule="auto"/>
        <w:jc w:val="both"/>
        <w:rPr>
          <w:color w:val="auto"/>
          <w:sz w:val="24"/>
          <w:szCs w:val="24"/>
        </w:rPr>
      </w:pPr>
    </w:p>
    <w:p>
      <w:pPr>
        <w:spacing w:line="240" w:lineRule="auto"/>
        <w:jc w:val="both"/>
        <w:rPr>
          <w:color w:val="auto"/>
          <w:sz w:val="24"/>
          <w:szCs w:val="24"/>
        </w:rPr>
      </w:pPr>
    </w:p>
    <w:p>
      <w:pPr>
        <w:spacing w:line="240" w:lineRule="auto"/>
        <w:jc w:val="both"/>
        <w:rPr>
          <w:color w:val="auto"/>
          <w:sz w:val="24"/>
          <w:szCs w:val="24"/>
        </w:rPr>
      </w:pPr>
    </w:p>
    <w:p>
      <w:pPr>
        <w:spacing w:line="240" w:lineRule="auto"/>
        <w:jc w:val="both"/>
        <w:rPr>
          <w:color w:val="auto"/>
          <w:sz w:val="24"/>
          <w:szCs w:val="24"/>
        </w:rPr>
      </w:pPr>
    </w:p>
    <w:p>
      <w:pPr>
        <w:spacing w:line="240" w:lineRule="auto"/>
        <w:jc w:val="both"/>
        <w:rPr>
          <w:color w:val="auto"/>
          <w:sz w:val="24"/>
          <w:szCs w:val="24"/>
        </w:rPr>
      </w:pPr>
    </w:p>
    <w:p>
      <w:pPr>
        <w:spacing w:line="240" w:lineRule="auto"/>
        <w:jc w:val="center"/>
        <w:rPr>
          <w:color w:val="auto"/>
          <w:sz w:val="24"/>
          <w:szCs w:val="24"/>
        </w:rPr>
      </w:pPr>
    </w:p>
    <w:p>
      <w:pPr>
        <w:spacing w:line="240" w:lineRule="auto"/>
        <w:jc w:val="center"/>
        <w:rPr>
          <w:rFonts w:hint="default"/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</w:rPr>
        <w:t>Тюмень, 202</w:t>
      </w:r>
      <w:r>
        <w:rPr>
          <w:rFonts w:hint="default"/>
          <w:color w:val="auto"/>
          <w:sz w:val="24"/>
          <w:szCs w:val="24"/>
          <w:lang w:val="ru-RU"/>
        </w:rPr>
        <w:t>6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color w:val="252525"/>
          <w:sz w:val="28"/>
        </w:rPr>
        <w:t>1. Раздел. Комплекс основных характеристик программы</w:t>
      </w:r>
    </w:p>
    <w:p>
      <w:pPr>
        <w:pStyle w:val="2"/>
        <w:spacing w:after="120"/>
        <w:ind w:left="0" w:leftChars="0" w:firstLine="599" w:firstLineChars="214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Пояснительная записка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Дополнительная общеобразовательная общеразвивающая программа технической направленности «3</w:t>
      </w:r>
      <w:r>
        <w:rPr>
          <w:rFonts w:hint="default" w:ascii="Times New Roman" w:hAnsi="Times New Roman" w:cs="Times New Roman"/>
          <w:sz w:val="28"/>
          <w:szCs w:val="28"/>
        </w:rPr>
        <w:t>D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моделирование» (далее — Программа) для обучающихся в возрасте 8–11 лет составлена в соответствии со следующими нормативно-правовыми документами:</w:t>
      </w:r>
    </w:p>
    <w:p>
      <w:pPr>
        <w:numPr>
          <w:ilvl w:val="0"/>
          <w:numId w:val="7"/>
        </w:numPr>
        <w:spacing w:after="63" w:line="240" w:lineRule="auto"/>
        <w:ind w:left="0" w:leftChars="0" w:firstLine="400" w:firstLineChars="0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  <w:t>Федеральный закон от 29.12.2012 N 273-ФЗ «Об образовании в Российской Федерации».</w:t>
      </w:r>
    </w:p>
    <w:p>
      <w:pPr>
        <w:numPr>
          <w:ilvl w:val="0"/>
          <w:numId w:val="7"/>
        </w:numPr>
        <w:spacing w:after="63" w:line="240" w:lineRule="auto"/>
        <w:ind w:left="0" w:leftChars="0" w:firstLine="400" w:firstLineChars="0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  <w:t>Федеральный закон от 29.12.2010 N 436-ФЗ «О защите детей от информации, причиняющей вред их здоровью и развитию».</w:t>
      </w:r>
    </w:p>
    <w:p>
      <w:pPr>
        <w:numPr>
          <w:ilvl w:val="0"/>
          <w:numId w:val="7"/>
        </w:numPr>
        <w:spacing w:after="63" w:line="240" w:lineRule="auto"/>
        <w:ind w:left="0" w:leftChars="0" w:firstLine="400" w:firstLineChars="0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  <w:t>Указ Президента России от 07 мая 2024 No 309 «О национальных целях развития Российской Федерации на период до 2030 года и на перспективу до 2036 года.</w:t>
      </w:r>
    </w:p>
    <w:p>
      <w:pPr>
        <w:numPr>
          <w:ilvl w:val="0"/>
          <w:numId w:val="7"/>
        </w:numPr>
        <w:spacing w:after="63" w:line="240" w:lineRule="auto"/>
        <w:ind w:left="0" w:leftChars="0" w:firstLine="400" w:firstLineChars="0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en-US" w:eastAsia="zh-CN"/>
        </w:rPr>
        <w:t>Указ Президента Российской Федерации от 8 мая 2024г. № 314 Об утверждении Основ государственной политики Российской федерации в области исторического просвещения.</w:t>
      </w:r>
    </w:p>
    <w:p>
      <w:pPr>
        <w:numPr>
          <w:ilvl w:val="0"/>
          <w:numId w:val="7"/>
        </w:numPr>
        <w:spacing w:after="63" w:line="240" w:lineRule="auto"/>
        <w:ind w:left="0" w:leftChars="0" w:firstLine="400" w:firstLineChars="0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en-US" w:eastAsia="zh-CN"/>
        </w:rPr>
        <w:t>Указ Президента Российской Федерации от 28 февраля 2024г. № 145 Стратегии научно-технологического развития Российской Федерации.</w:t>
      </w:r>
    </w:p>
    <w:p>
      <w:pPr>
        <w:numPr>
          <w:ilvl w:val="0"/>
          <w:numId w:val="7"/>
        </w:numPr>
        <w:spacing w:after="63" w:line="240" w:lineRule="auto"/>
        <w:ind w:left="0" w:leftChars="0" w:firstLine="400" w:firstLineChars="0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  <w:t>Указ Президента РФ от 09 ноября 2022 г. No 809 «Об утверждении Основ государственной политики по сохранению и укреплению традиционных российских духовно-нравственных ценностей»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>.</w:t>
      </w:r>
    </w:p>
    <w:p>
      <w:pPr>
        <w:numPr>
          <w:ilvl w:val="0"/>
          <w:numId w:val="7"/>
        </w:numPr>
        <w:spacing w:after="63" w:line="240" w:lineRule="auto"/>
        <w:ind w:left="0" w:leftChars="0" w:firstLine="400" w:firstLineChars="0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en-US" w:eastAsia="zh-CN"/>
        </w:rPr>
        <w:t>Постановление Правительства РФ от 11 октября 2023 г. № 1678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ru-RU" w:eastAsia="zh-CN"/>
        </w:rPr>
        <w:t xml:space="preserve"> «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en-US" w:eastAsia="zh-CN"/>
        </w:rPr>
        <w:t>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ru-RU" w:eastAsia="zh-CN"/>
        </w:rPr>
        <w:t>».</w:t>
      </w:r>
    </w:p>
    <w:p>
      <w:pPr>
        <w:numPr>
          <w:ilvl w:val="0"/>
          <w:numId w:val="7"/>
        </w:numPr>
        <w:spacing w:after="63" w:line="240" w:lineRule="auto"/>
        <w:ind w:left="0" w:leftChars="0" w:firstLine="400" w:firstLineChars="0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Постановление Главного государственного санитарного врача Российской Федерации от 28 января 2021 г. No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// Статья VI. Гигиенические нормативы по устройству, содержанию и режиму работы организаций воспитания и обучения, отдыха и оздоровления детей и молодежи (Требования к организации образовательного процесса, таблица 6.6) (30.12.2022 г.).</w:t>
      </w:r>
    </w:p>
    <w:p>
      <w:pPr>
        <w:numPr>
          <w:ilvl w:val="0"/>
          <w:numId w:val="7"/>
        </w:numPr>
        <w:spacing w:after="63" w:line="240" w:lineRule="auto"/>
        <w:ind w:left="0" w:leftChars="0" w:firstLine="400" w:firstLineChars="0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>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(Зарегистрировано в Министерстве юстиции Российской Федерации 18 декабря 2020 года, регистрационный N 61573).</w:t>
      </w:r>
    </w:p>
    <w:p>
      <w:pPr>
        <w:numPr>
          <w:ilvl w:val="0"/>
          <w:numId w:val="7"/>
        </w:numPr>
        <w:spacing w:after="63" w:line="240" w:lineRule="auto"/>
        <w:ind w:left="0" w:leftChars="0" w:firstLine="400" w:firstLineChars="0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>Распоряжение Правительства РФ от 31.03.2022 № 678-р «Об утверждении</w:t>
      </w:r>
    </w:p>
    <w:p>
      <w:pPr>
        <w:numPr>
          <w:ilvl w:val="0"/>
          <w:numId w:val="7"/>
        </w:numPr>
        <w:spacing w:after="63" w:line="240" w:lineRule="auto"/>
        <w:ind w:left="0" w:leftChars="0" w:firstLine="400" w:firstLineChars="0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>Концепции развития дополнительного образования детей до 2030 года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 xml:space="preserve"> и плана ее реализации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>»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>.</w:t>
      </w:r>
    </w:p>
    <w:p>
      <w:pPr>
        <w:numPr>
          <w:ilvl w:val="0"/>
          <w:numId w:val="7"/>
        </w:numPr>
        <w:spacing w:after="63" w:line="240" w:lineRule="auto"/>
        <w:ind w:left="0" w:leftChars="0" w:firstLine="400" w:firstLineChars="0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en-US" w:eastAsia="zh-CN"/>
        </w:rPr>
        <w:t>Стратегия развития воспитания  в РФ на период до 2030 года: ПРОЕКТ от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ru-RU" w:eastAsia="zh-CN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en-US" w:eastAsia="zh-CN"/>
        </w:rPr>
        <w:t>17.12.2024г., разработанный ФГБНУ Институт изучения детства, семьи и воспитания г.Москвы (на согласовании)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ru-RU" w:eastAsia="zh-CN"/>
        </w:rPr>
        <w:t>.</w:t>
      </w:r>
    </w:p>
    <w:p>
      <w:pPr>
        <w:numPr>
          <w:ilvl w:val="0"/>
          <w:numId w:val="7"/>
        </w:numPr>
        <w:spacing w:after="63" w:line="240" w:lineRule="auto"/>
        <w:ind w:left="0" w:leftChars="0" w:firstLine="400" w:firstLineChars="0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>Приказ Минпросвещения России от 27.07.2022 N 629 "Об утверждении</w:t>
      </w:r>
    </w:p>
    <w:p>
      <w:pPr>
        <w:numPr>
          <w:ilvl w:val="0"/>
          <w:numId w:val="7"/>
        </w:numPr>
        <w:spacing w:after="63" w:line="240" w:lineRule="auto"/>
        <w:ind w:left="0" w:leftChars="0" w:firstLine="400" w:firstLineChars="0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>Порядка организации и осуществления образовательной деятельности по дополнительным общеобразовательным программам" (Зарегистрировано в Минюсте России 26.09.2022 N 70226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>)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>.</w:t>
      </w:r>
    </w:p>
    <w:p>
      <w:pPr>
        <w:numPr>
          <w:ilvl w:val="0"/>
          <w:numId w:val="7"/>
        </w:numPr>
        <w:spacing w:after="63" w:line="240" w:lineRule="auto"/>
        <w:ind w:left="0" w:leftChars="0" w:firstLine="400" w:firstLineChars="0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en-US" w:eastAsia="zh-CN"/>
        </w:rPr>
        <w:t>Приказ Минпросвещения России  от 03 сентября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ru-RU" w:eastAsia="zh-CN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en-US" w:eastAsia="zh-CN"/>
        </w:rPr>
        <w:t>2019г. № 467 Об утверждении Целевой модели развития региональных систем дополнительного образования детей.</w:t>
      </w:r>
    </w:p>
    <w:p>
      <w:pPr>
        <w:numPr>
          <w:ilvl w:val="0"/>
          <w:numId w:val="7"/>
        </w:numPr>
        <w:spacing w:after="63" w:line="240" w:lineRule="auto"/>
        <w:ind w:left="0" w:leftChars="0" w:firstLine="400" w:firstLineChars="0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  <w:t>Письмо Министерства образования и науки Российской Федерации от 18 ноября 2015 г. No 09-3242 «О направлении информации» (Методические рекомендации по проектированию дополнительных общеразвивающих программ (включая разноуровневые программы)).</w:t>
      </w:r>
    </w:p>
    <w:p>
      <w:pPr>
        <w:numPr>
          <w:ilvl w:val="0"/>
          <w:numId w:val="7"/>
        </w:numPr>
        <w:spacing w:after="63" w:line="240" w:lineRule="auto"/>
        <w:ind w:left="0" w:leftChars="0" w:firstLine="400" w:firstLineChars="0"/>
        <w:jc w:val="both"/>
        <w:rPr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highlight w:val="none"/>
        </w:rPr>
        <w:t>Приказ ДОиН ТО, ДФКСиДО ТО, ДК ТО, ДСР ТО, ДИ ТО от 28 июля 2022 г. No 556/325/1285/315-п/151-од «Об утверждении Плана работы по реализации Концепции развития дополнительного образования детей до 2030 года в Тюменской области».</w:t>
      </w:r>
    </w:p>
    <w:p>
      <w:pPr>
        <w:numPr>
          <w:ilvl w:val="0"/>
          <w:numId w:val="7"/>
        </w:numPr>
        <w:spacing w:after="63" w:line="240" w:lineRule="auto"/>
        <w:ind w:left="0" w:leftChars="0" w:firstLine="400" w:firstLineChars="0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>Устав учреждения</w:t>
      </w:r>
      <w:r>
        <w:rPr>
          <w:rFonts w:hint="default" w:cs="Times New Roman"/>
          <w:color w:val="auto"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>ГАУ ДО ТО «РЦДППВ «Аванпост».</w:t>
      </w:r>
    </w:p>
    <w:p>
      <w:pPr>
        <w:numPr>
          <w:ilvl w:val="0"/>
          <w:numId w:val="7"/>
        </w:numPr>
        <w:spacing w:after="63" w:line="240" w:lineRule="auto"/>
        <w:ind w:left="0" w:leftChars="0" w:firstLine="400" w:firstLineChars="0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>Положение о порядке разработки дополнительных общеобразовательных общеразвивающих программ ГАУ ДО ТО «РЦДППВ «Аванпост».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Актуальность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программы обусловлена стратегическим курсом России на достижение технологического суверенитета и развитие отечественной промышленности. Аддитивные технологии и 3</w:t>
      </w:r>
      <w:r>
        <w:rPr>
          <w:rFonts w:hint="default" w:ascii="Times New Roman" w:hAnsi="Times New Roman" w:cs="Times New Roman"/>
          <w:sz w:val="28"/>
          <w:szCs w:val="28"/>
        </w:rPr>
        <w:t>D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-моделирование являются сквозными компетенциями для профессий будущего: инженер-конструктор, оператор БПЛА, архитектор, дизайнер, технолог. Согласно Концепции развития дополнительного образования детей до 2030 года и национальному проекту «Беспилотные авиационные системы», раннее вовлечение детей в техническое творчество формирует кадровый резерв для высокотехнологичных отраслей.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Освоение свободного программного обеспечения </w:t>
      </w:r>
      <w:r>
        <w:rPr>
          <w:rFonts w:hint="default" w:ascii="Times New Roman" w:hAnsi="Times New Roman" w:cs="Times New Roman"/>
          <w:sz w:val="28"/>
          <w:szCs w:val="28"/>
        </w:rPr>
        <w:t>Blender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позволяет без лицензионных затрат обучить детей основам цифрового производства по полному циклу: от идеи и эскиза до физического изделия, полученного на 3</w:t>
      </w:r>
      <w:r>
        <w:rPr>
          <w:rFonts w:hint="default" w:ascii="Times New Roman" w:hAnsi="Times New Roman" w:cs="Times New Roman"/>
          <w:sz w:val="28"/>
          <w:szCs w:val="28"/>
        </w:rPr>
        <w:t>D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-принтере. Это развивает пространственное мышление, логику, проектные навыки и мотивирует к изучению математики, информатики и физики. Программа также выполняет профориентационную функцию, знакомя с миром инженерных профессий в доступной для возраста 8-11 лет форме.</w:t>
      </w:r>
    </w:p>
    <w:p>
      <w:pPr>
        <w:pStyle w:val="2"/>
        <w:spacing w:after="120"/>
        <w:ind w:left="0" w:leftChars="0" w:firstLine="599" w:firstLineChars="214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Новизна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Новизна программы заключается в интенсивном практико-ориентированном формате «от цифры к изделию» за 9 часов. В отличие от длительных курсов, программа реализует принцип быстрого прототипирования: каждый обучающийся за 3 недели проходит путь от знакомства с интерфейсом </w:t>
      </w:r>
      <w:r>
        <w:rPr>
          <w:rFonts w:hint="default" w:ascii="Times New Roman" w:hAnsi="Times New Roman" w:cs="Times New Roman"/>
          <w:sz w:val="28"/>
          <w:szCs w:val="28"/>
        </w:rPr>
        <w:t>Blender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до печати собственной модели на </w:t>
      </w:r>
      <w:r>
        <w:rPr>
          <w:rFonts w:hint="default" w:ascii="Times New Roman" w:hAnsi="Times New Roman" w:cs="Times New Roman"/>
          <w:sz w:val="28"/>
          <w:szCs w:val="28"/>
        </w:rPr>
        <w:t>FDM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-принтере. Используется связка </w:t>
      </w:r>
      <w:r>
        <w:rPr>
          <w:rFonts w:hint="default" w:ascii="Times New Roman" w:hAnsi="Times New Roman" w:cs="Times New Roman"/>
          <w:sz w:val="28"/>
          <w:szCs w:val="28"/>
        </w:rPr>
        <w:t>Blender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+ </w:t>
      </w:r>
      <w:r>
        <w:rPr>
          <w:rFonts w:hint="default" w:ascii="Times New Roman" w:hAnsi="Times New Roman" w:cs="Times New Roman"/>
          <w:sz w:val="28"/>
          <w:szCs w:val="28"/>
        </w:rPr>
        <w:t>Cura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/</w:t>
      </w:r>
      <w:r>
        <w:rPr>
          <w:rFonts w:hint="default" w:ascii="Times New Roman" w:hAnsi="Times New Roman" w:cs="Times New Roman"/>
          <w:sz w:val="28"/>
          <w:szCs w:val="28"/>
        </w:rPr>
        <w:t>PrusaSlicer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 что соответствует реальному производственному процессу на предприятиях.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Методическая новизна — сочетание классических принципов полигонального моделирования с технологией подготовки модели к печати (слайсингом): понятия маносолидности, толщины стенки, поддержек, ориентации на столе. Итогом является не виртуальный рендер, а материальный объект, который ребенок забирает с собой, что значительно повышает мотивацию.</w:t>
      </w:r>
    </w:p>
    <w:p>
      <w:pPr>
        <w:pStyle w:val="2"/>
        <w:spacing w:after="120"/>
        <w:ind w:left="0" w:leftChars="0" w:firstLine="599" w:firstLineChars="214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Адресат программы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Программа предназначена для детей в возрасте от 8 до 11 лет, изъявивших добровольное желание обучаться. Уровень начальной подготовки не требуется. Количество обучающихся в группе не менее 20 человек (исходя из количества рабочих мест с ПК и требований СанПиН при работе с компьютерной техникой). 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Состав обучающихся — постоянный. 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Реализация программы осуществляется на русском языке.</w:t>
      </w:r>
    </w:p>
    <w:p>
      <w:pPr>
        <w:pStyle w:val="2"/>
        <w:spacing w:after="120"/>
        <w:ind w:left="0" w:leftChars="0" w:firstLine="599" w:firstLineChars="214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Объем и сроки освоения программы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Общее количество учебных часов — 9 часов. Срок реализации рассчитан на 3 недели: с 13.03.2027 по 27.03.2027. Режим занятий: 1 занятие в неделю по 3 академических часа продолжительностью 135 минут с перерывами на отдых и гимнастику для глаз. Продолжительность одного учебного часа — 45 минут.</w:t>
      </w:r>
    </w:p>
    <w:p>
      <w:pPr>
        <w:pStyle w:val="2"/>
        <w:spacing w:after="120"/>
        <w:ind w:left="0" w:leftChars="0" w:firstLine="599" w:firstLineChars="214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Режим занятий и периодичность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Занятия проводятся 1 раз в неделю по 3 часа согласно расписанию. В ходе реализации возможны корректировки в календарно-тематическом планировании в связи с проведением комплексных занятий и временем печати. Продолжительность одного занятия при дистанционной форме — не более 30 мин. (СанПиН 1.2.3685-21; Письмо Минпросвещения № ДГ 245-06).</w:t>
      </w:r>
    </w:p>
    <w:p>
      <w:pPr>
        <w:pStyle w:val="2"/>
        <w:spacing w:after="120"/>
        <w:ind w:left="0" w:leftChars="0" w:firstLine="599" w:firstLineChars="214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Форма обучения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Очная.</w:t>
      </w:r>
    </w:p>
    <w:p>
      <w:pPr>
        <w:pStyle w:val="2"/>
        <w:spacing w:after="120"/>
        <w:ind w:left="0" w:leftChars="0" w:firstLine="599" w:firstLineChars="214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Форма реализации программы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Очная, с применением дистанционных технологий и электронного обучения.</w:t>
      </w:r>
    </w:p>
    <w:p>
      <w:pPr>
        <w:pStyle w:val="2"/>
        <w:spacing w:after="120"/>
        <w:ind w:left="0" w:leftChars="0" w:firstLine="599" w:firstLineChars="214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Особенности организации образовательного процесса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отсутствие линейности в построении образовательной деятельности;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смежность изучаемых дисциплин (информатика, технология, черчение, дизайн);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слитность и однонаправленность образовательных и воспитательных компонентов;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профессиональная ориентация на инженерно-технические специальности.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Программа реализуется с применением дистанционных технологий. На образовательном портале </w:t>
      </w:r>
      <w:r>
        <w:rPr>
          <w:rFonts w:hint="default" w:ascii="Times New Roman" w:hAnsi="Times New Roman" w:cs="Times New Roman"/>
          <w:sz w:val="28"/>
          <w:szCs w:val="28"/>
        </w:rPr>
        <w:t>edu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  <w:r>
        <w:rPr>
          <w:rFonts w:hint="default" w:ascii="Times New Roman" w:hAnsi="Times New Roman" w:cs="Times New Roman"/>
          <w:sz w:val="28"/>
          <w:szCs w:val="28"/>
        </w:rPr>
        <w:t>avanpost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-72.</w:t>
      </w:r>
      <w:r>
        <w:rPr>
          <w:rFonts w:hint="default" w:ascii="Times New Roman" w:hAnsi="Times New Roman" w:cs="Times New Roman"/>
          <w:sz w:val="28"/>
          <w:szCs w:val="28"/>
        </w:rPr>
        <w:t>ru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размещаются видеоуроки по </w:t>
      </w:r>
      <w:r>
        <w:rPr>
          <w:rFonts w:hint="default" w:ascii="Times New Roman" w:hAnsi="Times New Roman" w:cs="Times New Roman"/>
          <w:sz w:val="28"/>
          <w:szCs w:val="28"/>
        </w:rPr>
        <w:t>Blender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, задания для самоконтроля. Педагог проводит онлайн-консультации в мессенджере </w:t>
      </w:r>
      <w:r>
        <w:rPr>
          <w:rFonts w:hint="default" w:ascii="Times New Roman" w:hAnsi="Times New Roman" w:cs="Times New Roman"/>
          <w:sz w:val="28"/>
          <w:szCs w:val="28"/>
        </w:rPr>
        <w:t>MAX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и </w:t>
      </w:r>
      <w:r>
        <w:rPr>
          <w:rFonts w:hint="default" w:ascii="Times New Roman" w:hAnsi="Times New Roman" w:cs="Times New Roman"/>
          <w:sz w:val="28"/>
          <w:szCs w:val="28"/>
        </w:rPr>
        <w:t>VK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 занятия по видеосвязи в Яндекс Телемост. Между занятиями — 10 мин. перерыв, физминутка и гимнастика для глаз. Предусмотрен индивидуальный маршрут при болезни ребенка.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Расписание утверждается администрацией по согласованию с педагогом с учетом СанПиН. Занятия сочетают теорию и практику. 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Язык реализации ДООП — русский.</w:t>
      </w:r>
    </w:p>
    <w:p>
      <w:pPr>
        <w:pStyle w:val="2"/>
        <w:spacing w:after="120"/>
        <w:ind w:left="0" w:leftChars="0" w:firstLine="599" w:firstLineChars="214"/>
        <w:jc w:val="center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Цель и задачи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Цель: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формирование у обучающихся основ 3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D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-моделирования и аддитивных технологий посредством освоения среды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Blender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 и технологии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FDM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-печати.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Обучающие задачи: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Изучить интерфейс и базовые инструменты </w:t>
      </w:r>
      <w:r>
        <w:rPr>
          <w:rFonts w:hint="default" w:ascii="Times New Roman" w:hAnsi="Times New Roman" w:cs="Times New Roman"/>
          <w:sz w:val="28"/>
          <w:szCs w:val="28"/>
        </w:rPr>
        <w:t>Blender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(навигация, примитивы, трансформации, модификаторы).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Обучить приемам полигонального моделирования (</w:t>
      </w:r>
      <w:r>
        <w:rPr>
          <w:rFonts w:hint="default" w:ascii="Times New Roman" w:hAnsi="Times New Roman" w:cs="Times New Roman"/>
          <w:sz w:val="28"/>
          <w:szCs w:val="28"/>
        </w:rPr>
        <w:t>Edit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Mode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, экструдирование, </w:t>
      </w:r>
      <w:r>
        <w:rPr>
          <w:rFonts w:hint="default" w:ascii="Times New Roman" w:hAnsi="Times New Roman" w:cs="Times New Roman"/>
          <w:sz w:val="28"/>
          <w:szCs w:val="28"/>
        </w:rPr>
        <w:t>bevel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hint="default" w:ascii="Times New Roman" w:hAnsi="Times New Roman" w:cs="Times New Roman"/>
          <w:sz w:val="28"/>
          <w:szCs w:val="28"/>
        </w:rPr>
        <w:t>boolean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).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Обучить подготовке модели к 3</w:t>
      </w:r>
      <w:r>
        <w:rPr>
          <w:rFonts w:hint="default" w:ascii="Times New Roman" w:hAnsi="Times New Roman" w:cs="Times New Roman"/>
          <w:sz w:val="28"/>
          <w:szCs w:val="28"/>
        </w:rPr>
        <w:t>D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-печати: требования к </w:t>
      </w:r>
      <w:r>
        <w:rPr>
          <w:rFonts w:hint="default" w:ascii="Times New Roman" w:hAnsi="Times New Roman" w:cs="Times New Roman"/>
          <w:sz w:val="28"/>
          <w:szCs w:val="28"/>
        </w:rPr>
        <w:t>STL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, работа в слайсере </w:t>
      </w:r>
      <w:r>
        <w:rPr>
          <w:rFonts w:hint="default" w:ascii="Times New Roman" w:hAnsi="Times New Roman" w:cs="Times New Roman"/>
          <w:sz w:val="28"/>
          <w:szCs w:val="28"/>
        </w:rPr>
        <w:t>Cura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/</w:t>
      </w:r>
      <w:r>
        <w:rPr>
          <w:rFonts w:hint="default" w:ascii="Times New Roman" w:hAnsi="Times New Roman" w:cs="Times New Roman"/>
          <w:sz w:val="28"/>
          <w:szCs w:val="28"/>
        </w:rPr>
        <w:t>PrusaSlicer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 выбор параметров печати.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Обучить безопасной работе на 3</w:t>
      </w:r>
      <w:r>
        <w:rPr>
          <w:rFonts w:hint="default" w:ascii="Times New Roman" w:hAnsi="Times New Roman" w:cs="Times New Roman"/>
          <w:sz w:val="28"/>
          <w:szCs w:val="28"/>
        </w:rPr>
        <w:t>D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-принтере и постобработке изделия.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Развивающие задачи: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Развивать пространственное мышление, воображение, глазомер и мелкую моторику.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Развивать логическое мышление, умение декомпозировать сложный объект на простые формы.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Развивать навыки проектной деятельности, самостоятельного планирования и презентации результата.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Воспитательные задачи: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Воспитывать аккуратность, усидчивость, настойчивость и самоконтроль.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Формировать ответственное отношение к технике и культуре безопасного труда.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Воспитывать интерес к инженерному творчеству, уважение к труду и патриотизм через моделирование техники.</w:t>
      </w:r>
    </w:p>
    <w:p>
      <w:pPr>
        <w:pStyle w:val="2"/>
        <w:spacing w:after="120"/>
        <w:ind w:left="0" w:leftChars="0" w:firstLine="599" w:firstLineChars="214"/>
        <w:jc w:val="center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Планируемые результаты освоения Программы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Предметные: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знает интерфейс </w:t>
      </w:r>
      <w:r>
        <w:rPr>
          <w:rFonts w:hint="default" w:ascii="Times New Roman" w:hAnsi="Times New Roman" w:cs="Times New Roman"/>
          <w:sz w:val="28"/>
          <w:szCs w:val="28"/>
        </w:rPr>
        <w:t>Blender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, горячие клавиши </w:t>
      </w:r>
      <w:r>
        <w:rPr>
          <w:rFonts w:hint="default" w:ascii="Times New Roman" w:hAnsi="Times New Roman" w:cs="Times New Roman"/>
          <w:sz w:val="28"/>
          <w:szCs w:val="28"/>
        </w:rPr>
        <w:t>G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/</w:t>
      </w:r>
      <w:r>
        <w:rPr>
          <w:rFonts w:hint="default" w:ascii="Times New Roman" w:hAnsi="Times New Roman" w:cs="Times New Roman"/>
          <w:sz w:val="28"/>
          <w:szCs w:val="28"/>
        </w:rPr>
        <w:t>R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/</w:t>
      </w:r>
      <w:r>
        <w:rPr>
          <w:rFonts w:hint="default" w:ascii="Times New Roman" w:hAnsi="Times New Roman" w:cs="Times New Roman"/>
          <w:sz w:val="28"/>
          <w:szCs w:val="28"/>
        </w:rPr>
        <w:t>S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hint="default" w:ascii="Times New Roman" w:hAnsi="Times New Roman" w:cs="Times New Roman"/>
          <w:sz w:val="28"/>
          <w:szCs w:val="28"/>
        </w:rPr>
        <w:t>E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, принципы работы с примитивами и модификаторами </w:t>
      </w:r>
      <w:r>
        <w:rPr>
          <w:rFonts w:hint="default" w:ascii="Times New Roman" w:hAnsi="Times New Roman" w:cs="Times New Roman"/>
          <w:sz w:val="28"/>
          <w:szCs w:val="28"/>
        </w:rPr>
        <w:t>Mirror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hint="default" w:ascii="Times New Roman" w:hAnsi="Times New Roman" w:cs="Times New Roman"/>
          <w:sz w:val="28"/>
          <w:szCs w:val="28"/>
        </w:rPr>
        <w:t>Subdivision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Surface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hint="default" w:ascii="Times New Roman" w:hAnsi="Times New Roman" w:cs="Times New Roman"/>
          <w:sz w:val="28"/>
          <w:szCs w:val="28"/>
        </w:rPr>
        <w:t>Boolean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;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умеет создать простую 3</w:t>
      </w:r>
      <w:r>
        <w:rPr>
          <w:rFonts w:hint="default" w:ascii="Times New Roman" w:hAnsi="Times New Roman" w:cs="Times New Roman"/>
          <w:sz w:val="28"/>
          <w:szCs w:val="28"/>
        </w:rPr>
        <w:t>D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-модель по эскизу и подготовить ее к экспорту в </w:t>
      </w:r>
      <w:r>
        <w:rPr>
          <w:rFonts w:hint="default" w:ascii="Times New Roman" w:hAnsi="Times New Roman" w:cs="Times New Roman"/>
          <w:sz w:val="28"/>
          <w:szCs w:val="28"/>
        </w:rPr>
        <w:t>STL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/</w:t>
      </w:r>
      <w:r>
        <w:rPr>
          <w:rFonts w:hint="default" w:ascii="Times New Roman" w:hAnsi="Times New Roman" w:cs="Times New Roman"/>
          <w:sz w:val="28"/>
          <w:szCs w:val="28"/>
        </w:rPr>
        <w:t>OBJ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;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умеет работать в слайсере (настройка слоя 0.2 мм, заполнения 15-20%, поддержек) и запустить печать на </w:t>
      </w:r>
      <w:r>
        <w:rPr>
          <w:rFonts w:hint="default" w:ascii="Times New Roman" w:hAnsi="Times New Roman" w:cs="Times New Roman"/>
          <w:sz w:val="28"/>
          <w:szCs w:val="28"/>
        </w:rPr>
        <w:t>FDM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-принтере;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умеет выполнять постобработку (удаление поддержек) и презентовать изделие.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Метапредметные: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развитие пространственного мышления и способности визуализировать объект;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умение анализировать, планировать последовательность действий и работать с информацией;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понимание значимости 3</w:t>
      </w:r>
      <w:r>
        <w:rPr>
          <w:rFonts w:hint="default" w:ascii="Times New Roman" w:hAnsi="Times New Roman" w:cs="Times New Roman"/>
          <w:sz w:val="28"/>
          <w:szCs w:val="28"/>
        </w:rPr>
        <w:t>D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-технологий в современной промышленности.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Личностные: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формирование качеств: дисциплинированность, настойчивость, аккуратность, целеустремленность;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развитие ответственности, умения работать в команде и уважать результат труда других;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формирование инженерного типа мышления и мотивации к техническому творчеству.</w:t>
      </w:r>
    </w:p>
    <w:p>
      <w:pPr>
        <w:pStyle w:val="2"/>
        <w:spacing w:after="120"/>
        <w:ind w:left="0" w:leftChars="0" w:firstLine="599" w:firstLineChars="214"/>
        <w:jc w:val="center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Содержание Программы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Срок освоения программы рассчитан на 3 учебные недели. Общее количество учебного времени составляет 9 учебных часов: 3 занятия по 3 академических часа (1 раз в неделю).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Общеобразовательная программа «3</w:t>
      </w:r>
      <w:r>
        <w:rPr>
          <w:rFonts w:hint="default" w:ascii="Times New Roman" w:hAnsi="Times New Roman" w:cs="Times New Roman"/>
          <w:b/>
          <w:sz w:val="28"/>
          <w:szCs w:val="28"/>
        </w:rPr>
        <w:t>D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моделирование» включает следующие основные дисциплины: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3</w:t>
      </w:r>
      <w:r>
        <w:rPr>
          <w:rFonts w:hint="default" w:ascii="Times New Roman" w:hAnsi="Times New Roman" w:cs="Times New Roman"/>
          <w:sz w:val="28"/>
          <w:szCs w:val="28"/>
        </w:rPr>
        <w:t>D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-моделирование в </w:t>
      </w:r>
      <w:r>
        <w:rPr>
          <w:rFonts w:hint="default" w:ascii="Times New Roman" w:hAnsi="Times New Roman" w:cs="Times New Roman"/>
          <w:sz w:val="28"/>
          <w:szCs w:val="28"/>
        </w:rPr>
        <w:t>Blender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 Основы;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Создание 3D-модели;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Контрольное задание. Печать на 3</w:t>
      </w:r>
      <w:r>
        <w:rPr>
          <w:rFonts w:hint="default" w:ascii="Times New Roman" w:hAnsi="Times New Roman" w:cs="Times New Roman"/>
          <w:sz w:val="28"/>
          <w:szCs w:val="28"/>
        </w:rPr>
        <w:t>D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-принтере. </w:t>
      </w:r>
      <w:r>
        <w:rPr>
          <w:rFonts w:hint="default" w:ascii="Times New Roman" w:hAnsi="Times New Roman" w:cs="Times New Roman"/>
          <w:sz w:val="28"/>
          <w:szCs w:val="28"/>
        </w:rPr>
        <w:t>Итоговая аттестация.</w:t>
      </w:r>
    </w:p>
    <w:p>
      <w:pPr>
        <w:pStyle w:val="2"/>
        <w:spacing w:after="120"/>
        <w:ind w:left="0" w:leftChars="0" w:firstLine="599" w:firstLineChars="214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Учебный план</w:t>
      </w:r>
    </w:p>
    <w:tbl>
      <w:tblPr>
        <w:tblStyle w:val="36"/>
        <w:tblW w:w="108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8"/>
        <w:gridCol w:w="3962"/>
        <w:gridCol w:w="1433"/>
        <w:gridCol w:w="1235"/>
        <w:gridCol w:w="1631"/>
        <w:gridCol w:w="1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4" w:hRule="atLeast"/>
          <w:jc w:val="center"/>
        </w:trPr>
        <w:tc>
          <w:tcPr>
            <w:tcW w:w="1038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962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Название дисциплины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1235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631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522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38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2" w:type="dxa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D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-моделирование в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Blender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 Основы</w:t>
            </w:r>
          </w:p>
        </w:tc>
        <w:tc>
          <w:tcPr>
            <w:tcW w:w="1433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5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1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2" w:type="dxa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Опрос, тест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038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2" w:type="dxa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Создание 3D-модели</w:t>
            </w:r>
          </w:p>
        </w:tc>
        <w:tc>
          <w:tcPr>
            <w:tcW w:w="1433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35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1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2" w:type="dxa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  <w:jc w:val="center"/>
        </w:trPr>
        <w:tc>
          <w:tcPr>
            <w:tcW w:w="1038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2" w:type="dxa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Контрольное задание. Печать на 3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D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-принтере.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Итоговая аттестация</w:t>
            </w:r>
          </w:p>
        </w:tc>
        <w:tc>
          <w:tcPr>
            <w:tcW w:w="1433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5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31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2" w:type="dxa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7" w:hRule="atLeast"/>
          <w:jc w:val="center"/>
        </w:trPr>
        <w:tc>
          <w:tcPr>
            <w:tcW w:w="1038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2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33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35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1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22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2"/>
        <w:spacing w:after="120"/>
        <w:ind w:left="0" w:leftChars="0" w:firstLine="599" w:firstLineChars="214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Содержани</w:t>
      </w:r>
      <w:bookmarkStart w:id="0" w:name="_GoBack"/>
      <w:bookmarkEnd w:id="0"/>
      <w:r>
        <w:rPr>
          <w:rFonts w:hint="default" w:ascii="Times New Roman" w:hAnsi="Times New Roman" w:cs="Times New Roman"/>
          <w:color w:val="auto"/>
          <w:sz w:val="28"/>
          <w:szCs w:val="28"/>
        </w:rPr>
        <w:t>е учебного плана</w:t>
      </w: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/>
          <w:sz w:val="28"/>
          <w:szCs w:val="28"/>
          <w:lang w:val="ru-RU"/>
        </w:rPr>
        <w:t>Цель дисциплины: сформировать у обучающихся базовые навыки 3</w:t>
      </w:r>
      <w:r>
        <w:rPr>
          <w:rFonts w:hint="default" w:ascii="Times New Roman" w:hAnsi="Times New Roman" w:cs="Times New Roman"/>
          <w:i/>
          <w:sz w:val="28"/>
          <w:szCs w:val="28"/>
        </w:rPr>
        <w:t>D</w:t>
      </w:r>
      <w:r>
        <w:rPr>
          <w:rFonts w:hint="default" w:ascii="Times New Roman" w:hAnsi="Times New Roman" w:cs="Times New Roman"/>
          <w:i/>
          <w:sz w:val="28"/>
          <w:szCs w:val="28"/>
          <w:lang w:val="ru-RU"/>
        </w:rPr>
        <w:t xml:space="preserve">-моделирования в среде </w:t>
      </w:r>
      <w:r>
        <w:rPr>
          <w:rFonts w:hint="default" w:ascii="Times New Roman" w:hAnsi="Times New Roman" w:cs="Times New Roman"/>
          <w:i/>
          <w:sz w:val="28"/>
          <w:szCs w:val="28"/>
        </w:rPr>
        <w:t>Blender</w:t>
      </w:r>
      <w:r>
        <w:rPr>
          <w:rFonts w:hint="default" w:ascii="Times New Roman" w:hAnsi="Times New Roman" w:cs="Times New Roman"/>
          <w:i/>
          <w:sz w:val="28"/>
          <w:szCs w:val="28"/>
          <w:lang w:val="ru-RU"/>
        </w:rPr>
        <w:t xml:space="preserve"> и подготовить авторское изделие к изготовлению на 3</w:t>
      </w:r>
      <w:r>
        <w:rPr>
          <w:rFonts w:hint="default" w:ascii="Times New Roman" w:hAnsi="Times New Roman" w:cs="Times New Roman"/>
          <w:i/>
          <w:sz w:val="28"/>
          <w:szCs w:val="28"/>
        </w:rPr>
        <w:t>D</w:t>
      </w:r>
      <w:r>
        <w:rPr>
          <w:rFonts w:hint="default" w:ascii="Times New Roman" w:hAnsi="Times New Roman" w:cs="Times New Roman"/>
          <w:i/>
          <w:sz w:val="28"/>
          <w:szCs w:val="28"/>
          <w:lang w:val="ru-RU"/>
        </w:rPr>
        <w:t xml:space="preserve">-принтере. Задачи: изучить интерфейс </w:t>
      </w:r>
      <w:r>
        <w:rPr>
          <w:rFonts w:hint="default" w:ascii="Times New Roman" w:hAnsi="Times New Roman" w:cs="Times New Roman"/>
          <w:i/>
          <w:sz w:val="28"/>
          <w:szCs w:val="28"/>
        </w:rPr>
        <w:t>Blender</w:t>
      </w:r>
      <w:r>
        <w:rPr>
          <w:rFonts w:hint="default" w:ascii="Times New Roman" w:hAnsi="Times New Roman" w:cs="Times New Roman"/>
          <w:i/>
          <w:sz w:val="28"/>
          <w:szCs w:val="28"/>
          <w:lang w:val="ru-RU"/>
        </w:rPr>
        <w:t>, освоить полигональное моделирование, научить слайсингу и печати.</w:t>
      </w: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Раздел 1. 3</w:t>
      </w:r>
      <w:r>
        <w:rPr>
          <w:rFonts w:hint="default" w:ascii="Times New Roman" w:hAnsi="Times New Roman" w:cs="Times New Roman"/>
          <w:b/>
          <w:sz w:val="28"/>
          <w:szCs w:val="28"/>
        </w:rPr>
        <w:t>D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-моделирование в </w:t>
      </w:r>
      <w:r>
        <w:rPr>
          <w:rFonts w:hint="default" w:ascii="Times New Roman" w:hAnsi="Times New Roman" w:cs="Times New Roman"/>
          <w:b/>
          <w:sz w:val="28"/>
          <w:szCs w:val="28"/>
        </w:rPr>
        <w:t>Blender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. </w:t>
      </w:r>
      <w:r>
        <w:rPr>
          <w:rFonts w:hint="default" w:ascii="Times New Roman" w:hAnsi="Times New Roman" w:cs="Times New Roman"/>
          <w:b/>
          <w:sz w:val="28"/>
          <w:szCs w:val="28"/>
        </w:rPr>
        <w:t>Основы — 3 часа (теория — 1, практика — 2)</w:t>
      </w:r>
    </w:p>
    <w:p>
      <w:pPr>
        <w:pStyle w:val="22"/>
        <w:numPr>
          <w:numId w:val="0"/>
        </w:numPr>
        <w:tabs>
          <w:tab w:val="left" w:pos="0"/>
          <w:tab w:val="clear" w:pos="360"/>
        </w:tabs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Тема 1.1 Введение в 3</w:t>
      </w:r>
      <w:r>
        <w:rPr>
          <w:rFonts w:hint="default" w:ascii="Times New Roman" w:hAnsi="Times New Roman" w:cs="Times New Roman"/>
          <w:sz w:val="28"/>
          <w:szCs w:val="28"/>
        </w:rPr>
        <w:t>D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и интерфейс </w:t>
      </w:r>
      <w:r>
        <w:rPr>
          <w:rFonts w:hint="default" w:ascii="Times New Roman" w:hAnsi="Times New Roman" w:cs="Times New Roman"/>
          <w:sz w:val="28"/>
          <w:szCs w:val="28"/>
        </w:rPr>
        <w:t>Blender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— 1 час (теория). Теоретическое занятие: что такое 3</w:t>
      </w:r>
      <w:r>
        <w:rPr>
          <w:rFonts w:hint="default" w:ascii="Times New Roman" w:hAnsi="Times New Roman" w:cs="Times New Roman"/>
          <w:sz w:val="28"/>
          <w:szCs w:val="28"/>
        </w:rPr>
        <w:t>D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-модель, полигоны, вершины, ребра, нормали. Сферы применения: промышленность, БПЛА, игры, медицина. Знакомство с </w:t>
      </w:r>
      <w:r>
        <w:rPr>
          <w:rFonts w:hint="default" w:ascii="Times New Roman" w:hAnsi="Times New Roman" w:cs="Times New Roman"/>
          <w:sz w:val="28"/>
          <w:szCs w:val="28"/>
        </w:rPr>
        <w:t>Blender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4.</w:t>
      </w:r>
      <w:r>
        <w:rPr>
          <w:rFonts w:hint="default" w:ascii="Times New Roman" w:hAnsi="Times New Roman" w:cs="Times New Roman"/>
          <w:sz w:val="28"/>
          <w:szCs w:val="28"/>
        </w:rPr>
        <w:t>x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: стартовый экран, 3</w:t>
      </w:r>
      <w:r>
        <w:rPr>
          <w:rFonts w:hint="default" w:ascii="Times New Roman" w:hAnsi="Times New Roman" w:cs="Times New Roman"/>
          <w:sz w:val="28"/>
          <w:szCs w:val="28"/>
        </w:rPr>
        <w:t>D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Viewport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hint="default" w:ascii="Times New Roman" w:hAnsi="Times New Roman" w:cs="Times New Roman"/>
          <w:sz w:val="28"/>
          <w:szCs w:val="28"/>
        </w:rPr>
        <w:t>Outliner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hint="default" w:ascii="Times New Roman" w:hAnsi="Times New Roman" w:cs="Times New Roman"/>
          <w:sz w:val="28"/>
          <w:szCs w:val="28"/>
        </w:rPr>
        <w:t>Properties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. Навигация (вращение, панорамирование, зум), добавление примитивов </w:t>
      </w:r>
      <w:r>
        <w:rPr>
          <w:rFonts w:hint="default" w:ascii="Times New Roman" w:hAnsi="Times New Roman" w:cs="Times New Roman"/>
          <w:sz w:val="28"/>
          <w:szCs w:val="28"/>
        </w:rPr>
        <w:t>Shift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+</w:t>
      </w:r>
      <w:r>
        <w:rPr>
          <w:rFonts w:hint="default" w:ascii="Times New Roman" w:hAnsi="Times New Roman" w:cs="Times New Roman"/>
          <w:sz w:val="28"/>
          <w:szCs w:val="28"/>
        </w:rPr>
        <w:t>A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, трансформации </w:t>
      </w:r>
      <w:r>
        <w:rPr>
          <w:rFonts w:hint="default" w:ascii="Times New Roman" w:hAnsi="Times New Roman" w:cs="Times New Roman"/>
          <w:sz w:val="28"/>
          <w:szCs w:val="28"/>
        </w:rPr>
        <w:t>G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/</w:t>
      </w:r>
      <w:r>
        <w:rPr>
          <w:rFonts w:hint="default" w:ascii="Times New Roman" w:hAnsi="Times New Roman" w:cs="Times New Roman"/>
          <w:sz w:val="28"/>
          <w:szCs w:val="28"/>
        </w:rPr>
        <w:t>R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/</w:t>
      </w:r>
      <w:r>
        <w:rPr>
          <w:rFonts w:hint="default" w:ascii="Times New Roman" w:hAnsi="Times New Roman" w:cs="Times New Roman"/>
          <w:sz w:val="28"/>
          <w:szCs w:val="28"/>
        </w:rPr>
        <w:t>S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, отмена </w:t>
      </w:r>
      <w:r>
        <w:rPr>
          <w:rFonts w:hint="default" w:ascii="Times New Roman" w:hAnsi="Times New Roman" w:cs="Times New Roman"/>
          <w:sz w:val="28"/>
          <w:szCs w:val="28"/>
        </w:rPr>
        <w:t>Ctrl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+</w:t>
      </w:r>
      <w:r>
        <w:rPr>
          <w:rFonts w:hint="default" w:ascii="Times New Roman" w:hAnsi="Times New Roman" w:cs="Times New Roman"/>
          <w:sz w:val="28"/>
          <w:szCs w:val="28"/>
        </w:rPr>
        <w:t>Z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 Техника безопасности и СанПиН при работе за ПК, гимнастика для глаз.</w:t>
      </w:r>
    </w:p>
    <w:p>
      <w:pPr>
        <w:pStyle w:val="22"/>
        <w:numPr>
          <w:numId w:val="0"/>
        </w:numPr>
        <w:tabs>
          <w:tab w:val="left" w:pos="0"/>
          <w:tab w:val="clear" w:pos="360"/>
        </w:tabs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Тема 1.2 Базовые операции и модификаторы — 2 часа (практика). Практические занятия: режимы </w:t>
      </w:r>
      <w:r>
        <w:rPr>
          <w:rFonts w:hint="default" w:ascii="Times New Roman" w:hAnsi="Times New Roman" w:cs="Times New Roman"/>
          <w:sz w:val="28"/>
          <w:szCs w:val="28"/>
        </w:rPr>
        <w:t>Object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и </w:t>
      </w:r>
      <w:r>
        <w:rPr>
          <w:rFonts w:hint="default" w:ascii="Times New Roman" w:hAnsi="Times New Roman" w:cs="Times New Roman"/>
          <w:sz w:val="28"/>
          <w:szCs w:val="28"/>
        </w:rPr>
        <w:t>Edit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Mode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, инструменты </w:t>
      </w:r>
      <w:r>
        <w:rPr>
          <w:rFonts w:hint="default" w:ascii="Times New Roman" w:hAnsi="Times New Roman" w:cs="Times New Roman"/>
          <w:sz w:val="28"/>
          <w:szCs w:val="28"/>
        </w:rPr>
        <w:t>Extrude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(</w:t>
      </w:r>
      <w:r>
        <w:rPr>
          <w:rFonts w:hint="default" w:ascii="Times New Roman" w:hAnsi="Times New Roman" w:cs="Times New Roman"/>
          <w:sz w:val="28"/>
          <w:szCs w:val="28"/>
        </w:rPr>
        <w:t>E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), </w:t>
      </w:r>
      <w:r>
        <w:rPr>
          <w:rFonts w:hint="default" w:ascii="Times New Roman" w:hAnsi="Times New Roman" w:cs="Times New Roman"/>
          <w:sz w:val="28"/>
          <w:szCs w:val="28"/>
        </w:rPr>
        <w:t>Loop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Cut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(</w:t>
      </w:r>
      <w:r>
        <w:rPr>
          <w:rFonts w:hint="default" w:ascii="Times New Roman" w:hAnsi="Times New Roman" w:cs="Times New Roman"/>
          <w:sz w:val="28"/>
          <w:szCs w:val="28"/>
        </w:rPr>
        <w:t>Ctrl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+</w:t>
      </w:r>
      <w:r>
        <w:rPr>
          <w:rFonts w:hint="default" w:ascii="Times New Roman" w:hAnsi="Times New Roman" w:cs="Times New Roman"/>
          <w:sz w:val="28"/>
          <w:szCs w:val="28"/>
        </w:rPr>
        <w:t>R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), </w:t>
      </w:r>
      <w:r>
        <w:rPr>
          <w:rFonts w:hint="default" w:ascii="Times New Roman" w:hAnsi="Times New Roman" w:cs="Times New Roman"/>
          <w:sz w:val="28"/>
          <w:szCs w:val="28"/>
        </w:rPr>
        <w:t>Bevel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. Модификаторы </w:t>
      </w:r>
      <w:r>
        <w:rPr>
          <w:rFonts w:hint="default" w:ascii="Times New Roman" w:hAnsi="Times New Roman" w:cs="Times New Roman"/>
          <w:sz w:val="28"/>
          <w:szCs w:val="28"/>
        </w:rPr>
        <w:t>Mirror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hint="default" w:ascii="Times New Roman" w:hAnsi="Times New Roman" w:cs="Times New Roman"/>
          <w:sz w:val="28"/>
          <w:szCs w:val="28"/>
        </w:rPr>
        <w:t>Subdivision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Surface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hint="default" w:ascii="Times New Roman" w:hAnsi="Times New Roman" w:cs="Times New Roman"/>
          <w:sz w:val="28"/>
          <w:szCs w:val="28"/>
        </w:rPr>
        <w:t>Boolean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. Материалы, освещение, камера, рендер </w:t>
      </w:r>
      <w:r>
        <w:rPr>
          <w:rFonts w:hint="default" w:ascii="Times New Roman" w:hAnsi="Times New Roman" w:cs="Times New Roman"/>
          <w:sz w:val="28"/>
          <w:szCs w:val="28"/>
        </w:rPr>
        <w:t>F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12. Практика: моделирование брелока с именем, шахматной пешки, </w:t>
      </w:r>
      <w:r>
        <w:rPr>
          <w:rFonts w:hint="default" w:ascii="Times New Roman" w:hAnsi="Times New Roman" w:cs="Times New Roman"/>
          <w:sz w:val="28"/>
          <w:szCs w:val="28"/>
        </w:rPr>
        <w:t>low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sz w:val="28"/>
          <w:szCs w:val="28"/>
        </w:rPr>
        <w:t>poly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домика. </w:t>
      </w:r>
      <w:r>
        <w:rPr>
          <w:rFonts w:hint="default" w:ascii="Times New Roman" w:hAnsi="Times New Roman" w:cs="Times New Roman"/>
          <w:sz w:val="28"/>
          <w:szCs w:val="28"/>
        </w:rPr>
        <w:t>Форма контроля: опрос, мини-тест по горячим клавишам.</w:t>
      </w: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Раздел 2. Создание 3</w:t>
      </w:r>
      <w:r>
        <w:rPr>
          <w:rFonts w:hint="default" w:ascii="Times New Roman" w:hAnsi="Times New Roman" w:cs="Times New Roman"/>
          <w:b/>
          <w:sz w:val="28"/>
          <w:szCs w:val="28"/>
        </w:rPr>
        <w:t>D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-модели — 4 часа (теория — 1, практика — 3)</w:t>
      </w:r>
    </w:p>
    <w:p>
      <w:pPr>
        <w:pStyle w:val="22"/>
        <w:numPr>
          <w:numId w:val="0"/>
        </w:numPr>
        <w:tabs>
          <w:tab w:val="clear" w:pos="360"/>
        </w:tabs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ab/>
        <w:t>Тема 2.1 Требования к модели для 3</w:t>
      </w:r>
      <w:r>
        <w:rPr>
          <w:rFonts w:hint="default" w:ascii="Times New Roman" w:hAnsi="Times New Roman" w:cs="Times New Roman"/>
          <w:sz w:val="28"/>
          <w:szCs w:val="28"/>
        </w:rPr>
        <w:t>D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-печати — 1 час (теория). Теоретическое занятие: понятие маносолидности (водонепроницаемости), толщина стенки от 1.2 мм, нависания &gt;45° и поддержки, усадка </w:t>
      </w:r>
      <w:r>
        <w:rPr>
          <w:rFonts w:hint="default" w:ascii="Times New Roman" w:hAnsi="Times New Roman" w:cs="Times New Roman"/>
          <w:sz w:val="28"/>
          <w:szCs w:val="28"/>
        </w:rPr>
        <w:t>PLA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-пластика. Форматы </w:t>
      </w:r>
      <w:r>
        <w:rPr>
          <w:rFonts w:hint="default" w:ascii="Times New Roman" w:hAnsi="Times New Roman" w:cs="Times New Roman"/>
          <w:sz w:val="28"/>
          <w:szCs w:val="28"/>
        </w:rPr>
        <w:t>STL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hint="default" w:ascii="Times New Roman" w:hAnsi="Times New Roman" w:cs="Times New Roman"/>
          <w:sz w:val="28"/>
          <w:szCs w:val="28"/>
        </w:rPr>
        <w:t>OBJ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 3</w:t>
      </w:r>
      <w:r>
        <w:rPr>
          <w:rFonts w:hint="default" w:ascii="Times New Roman" w:hAnsi="Times New Roman" w:cs="Times New Roman"/>
          <w:sz w:val="28"/>
          <w:szCs w:val="28"/>
        </w:rPr>
        <w:t>MF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hint="default" w:ascii="Times New Roman" w:hAnsi="Times New Roman" w:cs="Times New Roman"/>
          <w:sz w:val="28"/>
          <w:szCs w:val="28"/>
        </w:rPr>
        <w:t>G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sz w:val="28"/>
          <w:szCs w:val="28"/>
        </w:rPr>
        <w:t>code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. Обзор слайсеров </w:t>
      </w:r>
      <w:r>
        <w:rPr>
          <w:rFonts w:hint="default" w:ascii="Times New Roman" w:hAnsi="Times New Roman" w:cs="Times New Roman"/>
          <w:sz w:val="28"/>
          <w:szCs w:val="28"/>
        </w:rPr>
        <w:t>Cura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hint="default" w:ascii="Times New Roman" w:hAnsi="Times New Roman" w:cs="Times New Roman"/>
          <w:sz w:val="28"/>
          <w:szCs w:val="28"/>
        </w:rPr>
        <w:t>PrusaSlicer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hint="default" w:ascii="Times New Roman" w:hAnsi="Times New Roman" w:cs="Times New Roman"/>
          <w:sz w:val="28"/>
          <w:szCs w:val="28"/>
        </w:rPr>
        <w:t>OrcaSlicer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 Параметры: высота слоя 0.2 мм, заполнение 15-20%, температура сопла 200-210°</w:t>
      </w:r>
      <w:r>
        <w:rPr>
          <w:rFonts w:hint="default" w:ascii="Times New Roman" w:hAnsi="Times New Roman" w:cs="Times New Roman"/>
          <w:sz w:val="28"/>
          <w:szCs w:val="28"/>
        </w:rPr>
        <w:t>C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 стола 60°</w:t>
      </w:r>
      <w:r>
        <w:rPr>
          <w:rFonts w:hint="default" w:ascii="Times New Roman" w:hAnsi="Times New Roman" w:cs="Times New Roman"/>
          <w:sz w:val="28"/>
          <w:szCs w:val="28"/>
        </w:rPr>
        <w:t>C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Тема 2.2 Полигональное моделирование по эскизу — 2 часа (практика). Практические занятия: анализ эскиза, декомпозиция на примитивы, создание модели по выбору (игрушка, сувенир к 9 мая, модель танка/самолета, полезный предмет). </w:t>
      </w:r>
      <w:r>
        <w:rPr>
          <w:rFonts w:hint="default" w:ascii="Times New Roman" w:hAnsi="Times New Roman" w:cs="Times New Roman"/>
          <w:sz w:val="28"/>
          <w:szCs w:val="28"/>
        </w:rPr>
        <w:t xml:space="preserve">Инструменты Sculpt Mode для органики. </w:t>
      </w:r>
    </w:p>
    <w:p>
      <w:pPr>
        <w:pStyle w:val="22"/>
        <w:numPr>
          <w:numId w:val="0"/>
        </w:numPr>
        <w:spacing w:after="40"/>
        <w:ind w:leftChars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Контроль: промежуточный просмотр.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Тема 2.3 Подготовка к печати (слайсинг) — 1 час (практика). Практическое занятие: экспорт в </w:t>
      </w:r>
      <w:r>
        <w:rPr>
          <w:rFonts w:hint="default" w:ascii="Times New Roman" w:hAnsi="Times New Roman" w:cs="Times New Roman"/>
          <w:sz w:val="28"/>
          <w:szCs w:val="28"/>
        </w:rPr>
        <w:t>STL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, проверка на ошибки в слайсере, ориентация на столе, генерация поддержек, превью по слоям, расчет времени и пластика, сохранение </w:t>
      </w:r>
      <w:r>
        <w:rPr>
          <w:rFonts w:hint="default" w:ascii="Times New Roman" w:hAnsi="Times New Roman" w:cs="Times New Roman"/>
          <w:sz w:val="28"/>
          <w:szCs w:val="28"/>
        </w:rPr>
        <w:t>G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sz w:val="28"/>
          <w:szCs w:val="28"/>
        </w:rPr>
        <w:t>code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на </w:t>
      </w:r>
      <w:r>
        <w:rPr>
          <w:rFonts w:hint="default" w:ascii="Times New Roman" w:hAnsi="Times New Roman" w:cs="Times New Roman"/>
          <w:sz w:val="28"/>
          <w:szCs w:val="28"/>
        </w:rPr>
        <w:t>SD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-карту.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Форма контроля: практическая работа (готовый G-code).</w:t>
      </w: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Раздел 3. Контрольное задание. Печать на 3</w:t>
      </w:r>
      <w:r>
        <w:rPr>
          <w:rFonts w:hint="default" w:ascii="Times New Roman" w:hAnsi="Times New Roman" w:cs="Times New Roman"/>
          <w:b/>
          <w:sz w:val="28"/>
          <w:szCs w:val="28"/>
        </w:rPr>
        <w:t>D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-принтере. Итоговая аттестация — 2 часа (теория — 0, практика — 2)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Тема 3.1 Печать и защита проекта — 2 часа (практика). Практические занятия: печать моделей на </w:t>
      </w:r>
      <w:r>
        <w:rPr>
          <w:rFonts w:hint="default" w:ascii="Times New Roman" w:hAnsi="Times New Roman" w:cs="Times New Roman"/>
          <w:sz w:val="28"/>
          <w:szCs w:val="28"/>
        </w:rPr>
        <w:t>FDM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-принтерах (</w:t>
      </w:r>
      <w:r>
        <w:rPr>
          <w:rFonts w:hint="default" w:ascii="Times New Roman" w:hAnsi="Times New Roman" w:cs="Times New Roman"/>
          <w:sz w:val="28"/>
          <w:szCs w:val="28"/>
        </w:rPr>
        <w:t>PLA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1.75 мм), наблюдение за процессом, техника безопасности при работе с нагревательным столом. Постобработка: удаление поддержек, шлифовка. Защита проекта: презентация модели (идея, этапы, сложности), ответы на вопросы. </w:t>
      </w:r>
    </w:p>
    <w:p>
      <w:pPr>
        <w:pStyle w:val="22"/>
        <w:numPr>
          <w:numId w:val="0"/>
        </w:numPr>
        <w:tabs>
          <w:tab w:val="left" w:pos="0"/>
          <w:tab w:val="clear" w:pos="360"/>
        </w:tabs>
        <w:spacing w:after="40"/>
        <w:ind w:left="8" w:leftChars="0" w:firstLine="420" w:firstLineChars="15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Форма контроля: зачет. Критерии: модель печатаемая без ошибок — отлично, с 1-2 доработками — хорошо.</w:t>
      </w:r>
    </w:p>
    <w:p>
      <w:pPr>
        <w:pStyle w:val="2"/>
        <w:spacing w:after="120"/>
        <w:ind w:left="0" w:leftChars="0" w:firstLine="599" w:firstLineChars="214"/>
        <w:jc w:val="center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Рабочая программа воспитания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Цель воспитания: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воспитание высоконравственной, ответственной, инициативной и компетентной личности, разделяющей российские традиционные духовно-нравственные ценности, осознающей свою гражданскую идентичность и готовой к выполнению конституционного долга по защите Родины.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Задачи воспитания: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Образовательные: обеспечить усвоение знаний о героической истории России, воинских традициях, государственных символах, основах безопасности и обороны государства, социально значимых нормах и ценностях.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Развивающие: осознание российской гражданской идентичности, формирование ценности самостоятельности и инициативы; готовность к саморазвитию и мотивации к социально значимой деятельности.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Воспитательные: усвоение норм и ценностей, формирование личностного отношения к ним, приобретение социокультурного опыта поведения и общения.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/>
          <w:sz w:val="28"/>
          <w:szCs w:val="28"/>
          <w:lang w:val="ru-RU"/>
        </w:rPr>
        <w:t>Программа воспитания реализуется через следующие модули, отражающие специфику Центра:</w:t>
      </w: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Модуль «Учебная деятельность»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Реализация воспитательного потенциала занятий по 3</w:t>
      </w:r>
      <w:r>
        <w:rPr>
          <w:rFonts w:hint="default" w:ascii="Times New Roman" w:hAnsi="Times New Roman" w:cs="Times New Roman"/>
          <w:sz w:val="28"/>
          <w:szCs w:val="28"/>
        </w:rPr>
        <w:t>D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-моделированию через использование возможностей содержания для формирования дисциплины, ответственности, применение интерактивных форм (кейсы, хакатоны), соблюдение норм поведения и наставничество.</w:t>
      </w: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Модуль «Внеучебная деятельность»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Обеспечение индивидуальных потребностей через доп. программы и сетевые проекты предпрофессиональной подготовки технической направленности.</w:t>
      </w: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Модуль «Военная история»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Цель: сформировать целостное представление об истории России и уважение к подвигам защитников Отечества. Задачи и планируемые результаты аналогичны базовой программе — формирование ценностного отношения к Родине, знание праздников, героев.</w:t>
      </w: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Модуль «Культурно-досуговая деятельность»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Цель: формирование эмоциональной связи с историей через творческие конкурсы, квесты, выставки моделей. Задачи: популяризация ценностей через современные форматы досуга.</w:t>
      </w: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Модуль «Военно-профессиональная ориентация»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Цель: содействие профориентации на инженерные и военные специальности (оператор БПЛА, военный инженер). Знакомство с ТВВИКУ, технопарками, соцгарантиями военнослужащих.</w:t>
      </w: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Модуль «Работа с родителями»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Цель: развитие партнерских отношений с семьями. Информирование, вовлечение в совместное творчество (3</w:t>
      </w:r>
      <w:r>
        <w:rPr>
          <w:rFonts w:hint="default" w:ascii="Times New Roman" w:hAnsi="Times New Roman" w:cs="Times New Roman"/>
          <w:sz w:val="28"/>
          <w:szCs w:val="28"/>
        </w:rPr>
        <w:t>D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-брелок для мамы), консультации по выбору технической профессии.</w:t>
      </w:r>
    </w:p>
    <w:p>
      <w:pPr>
        <w:pStyle w:val="2"/>
        <w:spacing w:after="120"/>
        <w:ind w:left="0" w:leftChars="0" w:firstLine="599" w:firstLineChars="214"/>
        <w:jc w:val="center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План воспитательной деятельности на 2026-2027 гг.</w:t>
      </w:r>
    </w:p>
    <w:p>
      <w:pPr>
        <w:rPr>
          <w:rFonts w:hint="default"/>
          <w:lang w:val="ru-RU"/>
        </w:rPr>
      </w:pPr>
    </w:p>
    <w:tbl>
      <w:tblPr>
        <w:tblStyle w:val="36"/>
        <w:tblW w:w="112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5427"/>
        <w:gridCol w:w="1661"/>
        <w:gridCol w:w="30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140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 xml:space="preserve"> п/п</w:t>
            </w:r>
          </w:p>
        </w:tc>
        <w:tc>
          <w:tcPr>
            <w:tcW w:w="5427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ind w:left="0" w:leftChars="0" w:firstLine="514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61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ind w:left="0" w:leftChars="0" w:firstLine="514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140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7" w:type="dxa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Интеллектуальная игра «Памятные даты России»</w:t>
            </w:r>
          </w:p>
        </w:tc>
        <w:tc>
          <w:tcPr>
            <w:tcW w:w="1661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23" w:type="dxa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Педагог-организатор, 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140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7" w:type="dxa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Участие в фестивале «Димитриевская суббота»</w:t>
            </w:r>
          </w:p>
        </w:tc>
        <w:tc>
          <w:tcPr>
            <w:tcW w:w="1661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23" w:type="dxa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РМЦПВ СУЦ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1" w:hRule="atLeast"/>
          <w:jc w:val="center"/>
        </w:trPr>
        <w:tc>
          <w:tcPr>
            <w:tcW w:w="1140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7" w:type="dxa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Игра «Дни воинской славы России»</w:t>
            </w:r>
          </w:p>
        </w:tc>
        <w:tc>
          <w:tcPr>
            <w:tcW w:w="1661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23" w:type="dxa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Педагог-организатор, 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1140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7" w:type="dxa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Участие в фестивале (зрители)</w:t>
            </w:r>
          </w:p>
        </w:tc>
        <w:tc>
          <w:tcPr>
            <w:tcW w:w="1661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23" w:type="dxa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РМЦПВ СУЦ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1140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7" w:type="dxa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Праздник «День защитника Отечества» — выставка 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-моделей</w:t>
            </w:r>
          </w:p>
        </w:tc>
        <w:tc>
          <w:tcPr>
            <w:tcW w:w="1661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23" w:type="dxa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Педагог-организатор, 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1140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7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Экскурсия в ОМОН Росгвардии по Тюменской обл.</w:t>
            </w:r>
          </w:p>
        </w:tc>
        <w:tc>
          <w:tcPr>
            <w:tcW w:w="1661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23" w:type="dxa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Педагог-организатор, 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1" w:hRule="atLeast"/>
          <w:jc w:val="center"/>
        </w:trPr>
        <w:tc>
          <w:tcPr>
            <w:tcW w:w="1140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7" w:type="dxa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Экскурсия в ТВВИКУ им. Прошлякова / Кванториум</w:t>
            </w:r>
          </w:p>
        </w:tc>
        <w:tc>
          <w:tcPr>
            <w:tcW w:w="1661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23" w:type="dxa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Педагог-организатор, 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1140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27" w:type="dxa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Мастер-класс «Мы с мамой вместе» (печать брелока)</w:t>
            </w:r>
          </w:p>
        </w:tc>
        <w:tc>
          <w:tcPr>
            <w:tcW w:w="1661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23" w:type="dxa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Педагог-организатор, 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140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27" w:type="dxa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Открытые занятия для родителей по 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-печати</w:t>
            </w:r>
          </w:p>
        </w:tc>
        <w:tc>
          <w:tcPr>
            <w:tcW w:w="1661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23" w:type="dxa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Педагог-организатор, ПДО</w:t>
            </w:r>
          </w:p>
        </w:tc>
      </w:tr>
    </w:tbl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2"/>
        <w:spacing w:after="120"/>
        <w:ind w:left="0" w:leftChars="0" w:firstLine="599" w:firstLineChars="214"/>
        <w:jc w:val="center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Рабочая программа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Цель: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формирование у обучающихся основ 3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D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-моделирования: знаний интерфейса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Blender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, умений создавать и подготавливать модель к печати на 3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D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-принтере.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Изучить интерфейс и инструменты </w:t>
      </w:r>
      <w:r>
        <w:rPr>
          <w:rFonts w:hint="default" w:ascii="Times New Roman" w:hAnsi="Times New Roman" w:cs="Times New Roman"/>
          <w:sz w:val="28"/>
          <w:szCs w:val="28"/>
        </w:rPr>
        <w:t>Blender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Обучить полигональному моделированию.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Обучить подготовке модели и печати на 3</w:t>
      </w:r>
      <w:r>
        <w:rPr>
          <w:rFonts w:hint="default" w:ascii="Times New Roman" w:hAnsi="Times New Roman" w:cs="Times New Roman"/>
          <w:sz w:val="28"/>
          <w:szCs w:val="28"/>
        </w:rPr>
        <w:t>D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-принтере.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Развивать пространственное мышление и проектные навыки.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Воспитывать аккуратность, усидчивость и интерес к технике.</w:t>
      </w:r>
    </w:p>
    <w:p>
      <w:pPr>
        <w:pStyle w:val="2"/>
        <w:spacing w:after="120"/>
        <w:ind w:left="0" w:leftChars="0" w:firstLine="599" w:firstLineChars="214"/>
        <w:jc w:val="center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Учебно-тематический план</w:t>
      </w:r>
    </w:p>
    <w:p>
      <w:pPr>
        <w:rPr>
          <w:rFonts w:hint="default"/>
        </w:rPr>
      </w:pPr>
    </w:p>
    <w:tbl>
      <w:tblPr>
        <w:tblStyle w:val="36"/>
        <w:tblW w:w="116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4311"/>
        <w:gridCol w:w="1595"/>
        <w:gridCol w:w="1595"/>
        <w:gridCol w:w="1595"/>
        <w:gridCol w:w="15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990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 xml:space="preserve"> п/п</w:t>
            </w:r>
          </w:p>
        </w:tc>
        <w:tc>
          <w:tcPr>
            <w:tcW w:w="4311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1595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95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95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595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990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1" w:type="dxa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-моделирование в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Blender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 Основы</w:t>
            </w:r>
          </w:p>
        </w:tc>
        <w:tc>
          <w:tcPr>
            <w:tcW w:w="1595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Опрос, тест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990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1" w:type="dxa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Создание 3D-модели</w:t>
            </w:r>
          </w:p>
        </w:tc>
        <w:tc>
          <w:tcPr>
            <w:tcW w:w="1595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990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1" w:type="dxa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Контрольное задание. Печать. Защита</w:t>
            </w:r>
          </w:p>
        </w:tc>
        <w:tc>
          <w:tcPr>
            <w:tcW w:w="1595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990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95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5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5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2"/>
        <w:spacing w:after="120"/>
        <w:ind w:left="0" w:leftChars="0" w:firstLine="599" w:firstLineChars="214"/>
        <w:jc w:val="center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Календарно-тематическое планирование</w:t>
      </w:r>
    </w:p>
    <w:tbl>
      <w:tblPr>
        <w:tblStyle w:val="36"/>
        <w:tblW w:w="118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1500"/>
        <w:gridCol w:w="1367"/>
        <w:gridCol w:w="1282"/>
        <w:gridCol w:w="964"/>
        <w:gridCol w:w="3153"/>
        <w:gridCol w:w="1282"/>
        <w:gridCol w:w="12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9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500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367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282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964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153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ind w:left="0" w:leftChars="0" w:firstLine="514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82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282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79" w:type="dxa"/>
            <w:vAlign w:val="center"/>
          </w:tcPr>
          <w:p>
            <w:pPr>
              <w:spacing w:before="20" w:after="2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00" w:type="dxa"/>
            <w:vAlign w:val="center"/>
          </w:tcPr>
          <w:p>
            <w:pPr>
              <w:spacing w:before="20" w:after="2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13.03.2027</w:t>
            </w:r>
          </w:p>
        </w:tc>
        <w:tc>
          <w:tcPr>
            <w:tcW w:w="1367" w:type="dxa"/>
            <w:vAlign w:val="center"/>
          </w:tcPr>
          <w:p>
            <w:pPr>
              <w:spacing w:before="20" w:after="2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10:00-12:40</w:t>
            </w:r>
          </w:p>
        </w:tc>
        <w:tc>
          <w:tcPr>
            <w:tcW w:w="1282" w:type="dxa"/>
            <w:vAlign w:val="center"/>
          </w:tcPr>
          <w:p>
            <w:pPr>
              <w:spacing w:before="20" w:after="2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964" w:type="dxa"/>
            <w:vAlign w:val="center"/>
          </w:tcPr>
          <w:p>
            <w:pPr>
              <w:spacing w:before="20" w:after="2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3" w:type="dxa"/>
            <w:vAlign w:val="center"/>
          </w:tcPr>
          <w:p>
            <w:pPr>
              <w:spacing w:before="20" w:after="2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Blender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 Основы. Интерфейс и примитивы</w:t>
            </w:r>
          </w:p>
        </w:tc>
        <w:tc>
          <w:tcPr>
            <w:tcW w:w="1282" w:type="dxa"/>
            <w:vAlign w:val="center"/>
          </w:tcPr>
          <w:p>
            <w:pPr>
              <w:spacing w:before="20" w:after="2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Компьютерный класс</w:t>
            </w:r>
          </w:p>
        </w:tc>
        <w:tc>
          <w:tcPr>
            <w:tcW w:w="1282" w:type="dxa"/>
            <w:vAlign w:val="center"/>
          </w:tcPr>
          <w:p>
            <w:pPr>
              <w:spacing w:before="20" w:after="2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9" w:type="dxa"/>
            <w:vAlign w:val="center"/>
          </w:tcPr>
          <w:p>
            <w:pPr>
              <w:spacing w:before="20" w:after="2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00" w:type="dxa"/>
            <w:vAlign w:val="center"/>
          </w:tcPr>
          <w:p>
            <w:pPr>
              <w:spacing w:before="20" w:after="2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20.03.2027</w:t>
            </w:r>
          </w:p>
        </w:tc>
        <w:tc>
          <w:tcPr>
            <w:tcW w:w="1367" w:type="dxa"/>
            <w:vAlign w:val="center"/>
          </w:tcPr>
          <w:p>
            <w:pPr>
              <w:spacing w:before="20" w:after="2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10:00-12:40</w:t>
            </w:r>
          </w:p>
        </w:tc>
        <w:tc>
          <w:tcPr>
            <w:tcW w:w="1282" w:type="dxa"/>
            <w:vAlign w:val="center"/>
          </w:tcPr>
          <w:p>
            <w:pPr>
              <w:spacing w:before="20" w:after="2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Практическое</w:t>
            </w:r>
          </w:p>
        </w:tc>
        <w:tc>
          <w:tcPr>
            <w:tcW w:w="964" w:type="dxa"/>
            <w:vAlign w:val="center"/>
          </w:tcPr>
          <w:p>
            <w:pPr>
              <w:spacing w:before="20" w:after="2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3" w:type="dxa"/>
            <w:vAlign w:val="center"/>
          </w:tcPr>
          <w:p>
            <w:pPr>
              <w:spacing w:before="20" w:after="2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Создание 3D-модели. Слайсинг</w:t>
            </w:r>
          </w:p>
        </w:tc>
        <w:tc>
          <w:tcPr>
            <w:tcW w:w="1282" w:type="dxa"/>
            <w:vAlign w:val="center"/>
          </w:tcPr>
          <w:p>
            <w:pPr>
              <w:spacing w:before="20" w:after="2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Компьютерный класс</w:t>
            </w:r>
          </w:p>
        </w:tc>
        <w:tc>
          <w:tcPr>
            <w:tcW w:w="1282" w:type="dxa"/>
            <w:vAlign w:val="center"/>
          </w:tcPr>
          <w:p>
            <w:pPr>
              <w:spacing w:before="20" w:after="2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79" w:type="dxa"/>
            <w:vAlign w:val="center"/>
          </w:tcPr>
          <w:p>
            <w:pPr>
              <w:spacing w:before="20" w:after="2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00" w:type="dxa"/>
            <w:vAlign w:val="center"/>
          </w:tcPr>
          <w:p>
            <w:pPr>
              <w:spacing w:before="20" w:after="2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27.03.2027</w:t>
            </w:r>
          </w:p>
        </w:tc>
        <w:tc>
          <w:tcPr>
            <w:tcW w:w="1367" w:type="dxa"/>
            <w:vAlign w:val="center"/>
          </w:tcPr>
          <w:p>
            <w:pPr>
              <w:spacing w:before="20" w:after="2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10:00-11:40</w:t>
            </w:r>
          </w:p>
        </w:tc>
        <w:tc>
          <w:tcPr>
            <w:tcW w:w="1282" w:type="dxa"/>
            <w:vAlign w:val="center"/>
          </w:tcPr>
          <w:p>
            <w:pPr>
              <w:spacing w:before="20" w:after="2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Практика/зачет</w:t>
            </w:r>
          </w:p>
        </w:tc>
        <w:tc>
          <w:tcPr>
            <w:tcW w:w="964" w:type="dxa"/>
            <w:vAlign w:val="center"/>
          </w:tcPr>
          <w:p>
            <w:pPr>
              <w:spacing w:before="20" w:after="2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3" w:type="dxa"/>
            <w:vAlign w:val="center"/>
          </w:tcPr>
          <w:p>
            <w:pPr>
              <w:spacing w:before="20" w:after="2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Печать на 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-принтере. Защита проектов</w:t>
            </w:r>
          </w:p>
        </w:tc>
        <w:tc>
          <w:tcPr>
            <w:tcW w:w="1282" w:type="dxa"/>
            <w:vAlign w:val="center"/>
          </w:tcPr>
          <w:p>
            <w:pPr>
              <w:spacing w:before="20" w:after="2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Лаборатория 3D</w:t>
            </w:r>
          </w:p>
        </w:tc>
        <w:tc>
          <w:tcPr>
            <w:tcW w:w="1282" w:type="dxa"/>
            <w:vAlign w:val="center"/>
          </w:tcPr>
          <w:p>
            <w:pPr>
              <w:spacing w:before="20" w:after="2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Зачет</w:t>
            </w:r>
          </w:p>
        </w:tc>
      </w:tr>
    </w:tbl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2"/>
        <w:spacing w:after="120"/>
        <w:ind w:left="0" w:leftChars="0" w:firstLine="599" w:firstLineChars="214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Комплекс организационно-педагогических условий</w:t>
      </w:r>
    </w:p>
    <w:p>
      <w:pPr>
        <w:pStyle w:val="2"/>
        <w:spacing w:after="120"/>
        <w:ind w:left="0" w:leftChars="0" w:firstLine="599" w:firstLineChars="214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Календарный учебный график</w:t>
      </w:r>
    </w:p>
    <w:tbl>
      <w:tblPr>
        <w:tblStyle w:val="36"/>
        <w:tblW w:w="116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1"/>
        <w:gridCol w:w="3601"/>
        <w:gridCol w:w="1469"/>
        <w:gridCol w:w="44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081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Год, часов</w:t>
            </w:r>
          </w:p>
        </w:tc>
        <w:tc>
          <w:tcPr>
            <w:tcW w:w="3601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ind w:left="0" w:leftChars="0" w:firstLine="514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Недель, даты</w:t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ч/нед</w:t>
            </w:r>
          </w:p>
        </w:tc>
        <w:tc>
          <w:tcPr>
            <w:tcW w:w="4497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ind w:left="0" w:leftChars="0" w:firstLine="514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Занятий в неделю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081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 часов</w:t>
            </w:r>
          </w:p>
        </w:tc>
        <w:tc>
          <w:tcPr>
            <w:tcW w:w="3601" w:type="dxa"/>
            <w:vAlign w:val="center"/>
          </w:tcPr>
          <w:p>
            <w:pPr>
              <w:spacing w:before="20" w:after="2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 недели</w:t>
            </w:r>
          </w:p>
          <w:p>
            <w:pPr>
              <w:spacing w:before="20" w:after="2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(13.03.2027-27.03.2027)</w:t>
            </w:r>
          </w:p>
        </w:tc>
        <w:tc>
          <w:tcPr>
            <w:tcW w:w="1469" w:type="dxa"/>
            <w:vAlign w:val="center"/>
          </w:tcPr>
          <w:p>
            <w:pPr>
              <w:spacing w:before="20" w:after="2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7" w:type="dxa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 занятие в неделю по 3 акад. часа (135 мин) с перерывами 10 мин</w:t>
            </w:r>
          </w:p>
        </w:tc>
      </w:tr>
    </w:tbl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pStyle w:val="2"/>
        <w:spacing w:after="120"/>
        <w:ind w:left="0" w:leftChars="0" w:firstLine="599" w:firstLineChars="214"/>
        <w:jc w:val="center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color w:val="252525"/>
          <w:sz w:val="28"/>
        </w:rPr>
        <w:t>1. Раздел.</w:t>
      </w:r>
      <w:r>
        <w:rPr>
          <w:rFonts w:hint="default" w:ascii="Times New Roman" w:hAnsi="Times New Roman" w:eastAsia="Times New Roman" w:cs="Times New Roman"/>
          <w:b/>
          <w:color w:val="252525"/>
          <w:sz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Условия реализации программы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Материально-техническое обеспечение:</w:t>
      </w:r>
    </w:p>
    <w:p>
      <w:pPr>
        <w:pStyle w:val="22"/>
        <w:spacing w:after="40"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компьютерный класс с ПК (</w:t>
      </w:r>
      <w:r>
        <w:rPr>
          <w:rFonts w:hint="default" w:ascii="Times New Roman" w:hAnsi="Times New Roman" w:cs="Times New Roman"/>
          <w:sz w:val="28"/>
          <w:szCs w:val="28"/>
        </w:rPr>
        <w:t>Blender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4.</w:t>
      </w:r>
      <w:r>
        <w:rPr>
          <w:rFonts w:hint="default" w:ascii="Times New Roman" w:hAnsi="Times New Roman" w:cs="Times New Roman"/>
          <w:sz w:val="28"/>
          <w:szCs w:val="28"/>
        </w:rPr>
        <w:t>x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hint="default" w:ascii="Times New Roman" w:hAnsi="Times New Roman" w:cs="Times New Roman"/>
          <w:sz w:val="28"/>
          <w:szCs w:val="28"/>
        </w:rPr>
        <w:t>Cura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/</w:t>
      </w:r>
      <w:r>
        <w:rPr>
          <w:rFonts w:hint="default" w:ascii="Times New Roman" w:hAnsi="Times New Roman" w:cs="Times New Roman"/>
          <w:sz w:val="28"/>
          <w:szCs w:val="28"/>
        </w:rPr>
        <w:t>PrusaSlicer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) — 1 ПК на 1 обучающегося;</w:t>
      </w:r>
    </w:p>
    <w:p>
      <w:pPr>
        <w:pStyle w:val="22"/>
        <w:spacing w:after="40"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3</w:t>
      </w:r>
      <w:r>
        <w:rPr>
          <w:rFonts w:hint="default" w:ascii="Times New Roman" w:hAnsi="Times New Roman" w:cs="Times New Roman"/>
          <w:sz w:val="28"/>
          <w:szCs w:val="28"/>
        </w:rPr>
        <w:t>D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-принтеры </w:t>
      </w:r>
      <w:r>
        <w:rPr>
          <w:rFonts w:hint="default" w:ascii="Times New Roman" w:hAnsi="Times New Roman" w:cs="Times New Roman"/>
          <w:sz w:val="28"/>
          <w:szCs w:val="28"/>
        </w:rPr>
        <w:t>FDM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(1 принтер на 5 обучающихся), филамент </w:t>
      </w:r>
      <w:r>
        <w:rPr>
          <w:rFonts w:hint="default" w:ascii="Times New Roman" w:hAnsi="Times New Roman" w:cs="Times New Roman"/>
          <w:sz w:val="28"/>
          <w:szCs w:val="28"/>
        </w:rPr>
        <w:t>PLA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1.75 мм разных цветов;</w:t>
      </w:r>
    </w:p>
    <w:p>
      <w:pPr>
        <w:pStyle w:val="22"/>
        <w:spacing w:after="40"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набор инструментов для постобработки (кусачки, шпатель, наждачная бумага);</w:t>
      </w:r>
    </w:p>
    <w:p>
      <w:pPr>
        <w:pStyle w:val="22"/>
        <w:spacing w:after="40"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проектор, экран, маркерная доска;</w:t>
      </w:r>
    </w:p>
    <w:p>
      <w:pPr>
        <w:pStyle w:val="22"/>
        <w:spacing w:after="40"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расходные материалы: </w:t>
      </w:r>
      <w:r>
        <w:rPr>
          <w:rFonts w:hint="default" w:ascii="Times New Roman" w:hAnsi="Times New Roman" w:cs="Times New Roman"/>
          <w:sz w:val="28"/>
          <w:szCs w:val="28"/>
        </w:rPr>
        <w:t>SD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-карты, клей для стола.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599" w:firstLineChars="214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Информационно-методическое обеспечение: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599" w:firstLineChars="214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Нормативно-правовая база: ФЗ-273, Концепция доп. образования до 2030 г., Устав Центра, локальные акты по ТБ при работе с ПК и 3</w:t>
      </w:r>
      <w:r>
        <w:rPr>
          <w:rFonts w:hint="default" w:ascii="Times New Roman" w:hAnsi="Times New Roman" w:cs="Times New Roman"/>
          <w:sz w:val="28"/>
          <w:szCs w:val="28"/>
        </w:rPr>
        <w:t>D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-принтером.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599" w:firstLineChars="214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УМК педагога: рабочая программа на 9 часов, КТП, методические разработки по </w:t>
      </w:r>
      <w:r>
        <w:rPr>
          <w:rFonts w:hint="default" w:ascii="Times New Roman" w:hAnsi="Times New Roman" w:cs="Times New Roman"/>
          <w:sz w:val="28"/>
          <w:szCs w:val="28"/>
        </w:rPr>
        <w:t>Blender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и слайсингу, сценарии защит, диагностический инструментарий (чек-листы </w:t>
      </w:r>
      <w:r>
        <w:rPr>
          <w:rFonts w:hint="default" w:ascii="Times New Roman" w:hAnsi="Times New Roman" w:cs="Times New Roman"/>
          <w:sz w:val="28"/>
          <w:szCs w:val="28"/>
        </w:rPr>
        <w:t>STL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). Дидактические материалы: памятки по горячим клавишам, видеоуроки, образцы моделей.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Информационное обеспечение: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Родительский чат </w:t>
      </w:r>
      <w:r>
        <w:rPr>
          <w:rFonts w:hint="default" w:ascii="Times New Roman" w:hAnsi="Times New Roman" w:cs="Times New Roman"/>
          <w:sz w:val="28"/>
          <w:szCs w:val="28"/>
        </w:rPr>
        <w:t>MAX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hint="default" w:ascii="Times New Roman" w:hAnsi="Times New Roman" w:cs="Times New Roman"/>
          <w:sz w:val="28"/>
          <w:szCs w:val="28"/>
        </w:rPr>
        <w:t>VK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, сообщество </w:t>
      </w:r>
      <w:r>
        <w:rPr>
          <w:rFonts w:hint="default" w:ascii="Times New Roman" w:hAnsi="Times New Roman" w:cs="Times New Roman"/>
          <w:sz w:val="28"/>
          <w:szCs w:val="28"/>
        </w:rPr>
        <w:t>https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://</w:t>
      </w:r>
      <w:r>
        <w:rPr>
          <w:rFonts w:hint="default" w:ascii="Times New Roman" w:hAnsi="Times New Roman" w:cs="Times New Roman"/>
          <w:sz w:val="28"/>
          <w:szCs w:val="28"/>
        </w:rPr>
        <w:t>vk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  <w:r>
        <w:rPr>
          <w:rFonts w:hint="default" w:ascii="Times New Roman" w:hAnsi="Times New Roman" w:cs="Times New Roman"/>
          <w:sz w:val="28"/>
          <w:szCs w:val="28"/>
        </w:rPr>
        <w:t>com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/</w:t>
      </w:r>
      <w:r>
        <w:rPr>
          <w:rFonts w:hint="default" w:ascii="Times New Roman" w:hAnsi="Times New Roman" w:cs="Times New Roman"/>
          <w:sz w:val="28"/>
          <w:szCs w:val="28"/>
        </w:rPr>
        <w:t>avanpost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72, портал </w:t>
      </w:r>
      <w:r>
        <w:rPr>
          <w:rFonts w:hint="default" w:ascii="Times New Roman" w:hAnsi="Times New Roman" w:cs="Times New Roman"/>
          <w:sz w:val="28"/>
          <w:szCs w:val="28"/>
        </w:rPr>
        <w:t>http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://</w:t>
      </w:r>
      <w:r>
        <w:rPr>
          <w:rFonts w:hint="default" w:ascii="Times New Roman" w:hAnsi="Times New Roman" w:cs="Times New Roman"/>
          <w:sz w:val="28"/>
          <w:szCs w:val="28"/>
        </w:rPr>
        <w:t>edu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  <w:r>
        <w:rPr>
          <w:rFonts w:hint="default" w:ascii="Times New Roman" w:hAnsi="Times New Roman" w:cs="Times New Roman"/>
          <w:sz w:val="28"/>
          <w:szCs w:val="28"/>
        </w:rPr>
        <w:t>avanpost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-72.</w:t>
      </w:r>
      <w:r>
        <w:rPr>
          <w:rFonts w:hint="default" w:ascii="Times New Roman" w:hAnsi="Times New Roman" w:cs="Times New Roman"/>
          <w:sz w:val="28"/>
          <w:szCs w:val="28"/>
        </w:rPr>
        <w:t>ru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/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Кадровое обеспечение: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Педагог доп. образования с образованием не ниже среднего профессионального, компетенциями в 3</w:t>
      </w:r>
      <w:r>
        <w:rPr>
          <w:rFonts w:hint="default" w:ascii="Times New Roman" w:hAnsi="Times New Roman" w:cs="Times New Roman"/>
          <w:sz w:val="28"/>
          <w:szCs w:val="28"/>
        </w:rPr>
        <w:t>D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-моделировании и аддитивных технологиях, прошедший курсы повышения квалификации и инструктаж по ТБ при работе с 3</w:t>
      </w:r>
      <w:r>
        <w:rPr>
          <w:rFonts w:hint="default" w:ascii="Times New Roman" w:hAnsi="Times New Roman" w:cs="Times New Roman"/>
          <w:sz w:val="28"/>
          <w:szCs w:val="28"/>
        </w:rPr>
        <w:t>D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-принтером, соответствующий профстандарту №652н.</w:t>
      </w:r>
    </w:p>
    <w:p>
      <w:pPr>
        <w:pStyle w:val="2"/>
        <w:spacing w:after="120"/>
        <w:ind w:left="0" w:leftChars="0" w:firstLine="599" w:firstLineChars="214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Формы контроля</w:t>
      </w:r>
    </w:p>
    <w:tbl>
      <w:tblPr>
        <w:tblStyle w:val="36"/>
        <w:tblW w:w="113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3"/>
        <w:gridCol w:w="5595"/>
        <w:gridCol w:w="45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3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ind w:left="0" w:leftChars="0" w:firstLine="514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95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ind w:left="0" w:leftChars="0" w:firstLine="514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4529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ind w:left="0" w:leftChars="0" w:firstLine="514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Итоговый контроль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3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5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Основы Blender</w:t>
            </w:r>
          </w:p>
        </w:tc>
        <w:tc>
          <w:tcPr>
            <w:tcW w:w="4529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Тест (устный/письменный)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3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5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Создание 3D-модели</w:t>
            </w:r>
          </w:p>
        </w:tc>
        <w:tc>
          <w:tcPr>
            <w:tcW w:w="4529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Практическая работа (STL)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233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5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Печать на 3D-принтере</w:t>
            </w:r>
          </w:p>
        </w:tc>
        <w:tc>
          <w:tcPr>
            <w:tcW w:w="4529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Готовое изделие + защита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3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5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4529" w:type="dxa"/>
            <w:vAlign w:val="center"/>
          </w:tcPr>
          <w:p>
            <w:pPr>
              <w:spacing w:before="20" w:after="20" w:line="240" w:lineRule="auto"/>
              <w:ind w:left="0" w:leftChars="0" w:firstLine="513" w:firstLineChars="21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Комплексный зачет</w:t>
            </w:r>
          </w:p>
        </w:tc>
      </w:tr>
    </w:tbl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/>
          <w:sz w:val="28"/>
          <w:szCs w:val="28"/>
          <w:lang w:val="ru-RU"/>
        </w:rPr>
        <w:t xml:space="preserve">Текущий — наблюдение и опрос; тематический — проверка </w:t>
      </w:r>
      <w:r>
        <w:rPr>
          <w:rFonts w:hint="default" w:ascii="Times New Roman" w:hAnsi="Times New Roman" w:cs="Times New Roman"/>
          <w:i/>
          <w:sz w:val="28"/>
          <w:szCs w:val="28"/>
        </w:rPr>
        <w:t>STL</w:t>
      </w:r>
      <w:r>
        <w:rPr>
          <w:rFonts w:hint="default" w:ascii="Times New Roman" w:hAnsi="Times New Roman" w:cs="Times New Roman"/>
          <w:i/>
          <w:sz w:val="28"/>
          <w:szCs w:val="28"/>
          <w:lang w:val="ru-RU"/>
        </w:rPr>
        <w:t>; итоговый — защита проекта. Результаты в протокол.</w:t>
      </w:r>
    </w:p>
    <w:p>
      <w:pPr>
        <w:pStyle w:val="2"/>
        <w:spacing w:after="120"/>
        <w:ind w:left="0" w:leftChars="0" w:firstLine="599" w:firstLineChars="214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Оценочные материалы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Критерии: отлично — модель полностью соответствует эскизу, маносолидна, печатается без ошибок; хорошо — 1-2 незначительные ошибки; удовлетворительно — требует доработки. </w:t>
      </w:r>
      <w:r>
        <w:rPr>
          <w:rFonts w:hint="default" w:ascii="Times New Roman" w:hAnsi="Times New Roman" w:cs="Times New Roman"/>
          <w:sz w:val="28"/>
          <w:szCs w:val="28"/>
        </w:rPr>
        <w:t>Тест: отлично 90-100%, хорошо 70-89%, удовл. 50-69%.</w:t>
      </w:r>
    </w:p>
    <w:p>
      <w:pPr>
        <w:pStyle w:val="2"/>
        <w:spacing w:after="120"/>
        <w:ind w:left="0" w:leftChars="0" w:firstLine="599" w:firstLineChars="214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Список используемой литературы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Для педагогов: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Прахов А. </w:t>
      </w:r>
      <w:r>
        <w:rPr>
          <w:rFonts w:hint="default" w:ascii="Times New Roman" w:hAnsi="Times New Roman" w:cs="Times New Roman"/>
          <w:sz w:val="28"/>
          <w:szCs w:val="28"/>
        </w:rPr>
        <w:t>Blender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 3</w:t>
      </w:r>
      <w:r>
        <w:rPr>
          <w:rFonts w:hint="default" w:ascii="Times New Roman" w:hAnsi="Times New Roman" w:cs="Times New Roman"/>
          <w:sz w:val="28"/>
          <w:szCs w:val="28"/>
        </w:rPr>
        <w:t>D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-моделирование и анимация. — СПб.: БХВ-Петербург, 2022. — 400 с.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Тимофеев С. 3</w:t>
      </w:r>
      <w:r>
        <w:rPr>
          <w:rFonts w:hint="default" w:ascii="Times New Roman" w:hAnsi="Times New Roman" w:cs="Times New Roman"/>
          <w:sz w:val="28"/>
          <w:szCs w:val="28"/>
        </w:rPr>
        <w:t>D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-печать для начинающих. — М.: ДМК Пресс, 2023.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Blender 4.0 Manual — docs.blender.org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Горьков Д. Аддитивные технологии: учебное пособие. — М., 2021.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Организация и методика занятий по техническому творчеству: методическое пособие. — М.: ДОСААФ, 2020.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Для родителей: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Выготский Л.С. Воображение и творчество в детском возрасте.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Кулагина И.Ю. Возрастная психология. — М., 1996.</w:t>
      </w:r>
    </w:p>
    <w:p>
      <w:pPr>
        <w:spacing w:line="240" w:lineRule="auto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Для детей: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3</w:t>
      </w:r>
      <w:r>
        <w:rPr>
          <w:rFonts w:hint="default" w:ascii="Times New Roman" w:hAnsi="Times New Roman" w:cs="Times New Roman"/>
          <w:sz w:val="28"/>
          <w:szCs w:val="28"/>
        </w:rPr>
        <w:t>D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-ручка и 3</w:t>
      </w:r>
      <w:r>
        <w:rPr>
          <w:rFonts w:hint="default" w:ascii="Times New Roman" w:hAnsi="Times New Roman" w:cs="Times New Roman"/>
          <w:sz w:val="28"/>
          <w:szCs w:val="28"/>
        </w:rPr>
        <w:t>D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-принтер. </w:t>
      </w:r>
      <w:r>
        <w:rPr>
          <w:rFonts w:hint="default" w:ascii="Times New Roman" w:hAnsi="Times New Roman" w:cs="Times New Roman"/>
          <w:sz w:val="28"/>
          <w:szCs w:val="28"/>
        </w:rPr>
        <w:t>Детская энциклопедия. — РОСМЭН, 2023.</w:t>
      </w:r>
    </w:p>
    <w:p>
      <w:pPr>
        <w:pStyle w:val="22"/>
        <w:spacing w:after="40"/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Уроки Blender для начинающих — videolessons.ru</w:t>
      </w:r>
    </w:p>
    <w:p>
      <w:pPr>
        <w:pStyle w:val="2"/>
        <w:spacing w:after="120"/>
        <w:ind w:left="0" w:leftChars="0" w:firstLine="599" w:firstLineChars="214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Приложения</w:t>
      </w:r>
    </w:p>
    <w:p>
      <w:pPr>
        <w:pStyle w:val="2"/>
        <w:spacing w:after="120"/>
        <w:ind w:left="0" w:leftChars="0" w:firstLine="599" w:firstLineChars="214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Приложение 1. Горячие клавиши Blender</w:t>
      </w:r>
    </w:p>
    <w:tbl>
      <w:tblPr>
        <w:tblStyle w:val="3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4"/>
        <w:gridCol w:w="2564"/>
        <w:gridCol w:w="2564"/>
        <w:gridCol w:w="25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564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Действие</w:t>
            </w:r>
          </w:p>
        </w:tc>
        <w:tc>
          <w:tcPr>
            <w:tcW w:w="2564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Клавиша</w:t>
            </w:r>
          </w:p>
        </w:tc>
        <w:tc>
          <w:tcPr>
            <w:tcW w:w="2564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Действие</w:t>
            </w:r>
          </w:p>
        </w:tc>
        <w:tc>
          <w:tcPr>
            <w:tcW w:w="2564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Клавиша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268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Перемещение</w:t>
            </w:r>
          </w:p>
        </w:tc>
        <w:tc>
          <w:tcPr>
            <w:tcW w:w="1134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G</w:t>
            </w:r>
          </w:p>
        </w:tc>
        <w:tc>
          <w:tcPr>
            <w:tcW w:w="2268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Вращение</w:t>
            </w:r>
          </w:p>
        </w:tc>
        <w:tc>
          <w:tcPr>
            <w:tcW w:w="1134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268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Масштаб</w:t>
            </w:r>
          </w:p>
        </w:tc>
        <w:tc>
          <w:tcPr>
            <w:tcW w:w="1134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2268" w:type="dxa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Экструдирование</w:t>
            </w:r>
          </w:p>
        </w:tc>
        <w:tc>
          <w:tcPr>
            <w:tcW w:w="1134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268" w:type="dxa"/>
            <w:vAlign w:val="center"/>
          </w:tcPr>
          <w:p>
            <w:pPr>
              <w:spacing w:before="20" w:after="2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Добавить объект</w:t>
            </w:r>
          </w:p>
        </w:tc>
        <w:tc>
          <w:tcPr>
            <w:tcW w:w="1134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Shift+A</w:t>
            </w:r>
          </w:p>
        </w:tc>
        <w:tc>
          <w:tcPr>
            <w:tcW w:w="2268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Рендер</w:t>
            </w:r>
          </w:p>
        </w:tc>
        <w:tc>
          <w:tcPr>
            <w:tcW w:w="1134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F12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268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Отмена</w:t>
            </w:r>
          </w:p>
        </w:tc>
        <w:tc>
          <w:tcPr>
            <w:tcW w:w="1134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Ctrl+Z</w:t>
            </w:r>
          </w:p>
        </w:tc>
        <w:tc>
          <w:tcPr>
            <w:tcW w:w="2268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Сохранение</w:t>
            </w:r>
          </w:p>
        </w:tc>
        <w:tc>
          <w:tcPr>
            <w:tcW w:w="1134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Ctrl+S</w:t>
            </w:r>
          </w:p>
        </w:tc>
      </w:tr>
    </w:tbl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2"/>
        <w:spacing w:after="120"/>
        <w:ind w:left="0" w:leftChars="0" w:firstLine="599" w:firstLineChars="214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Приложение 2. Критерии оценки 3D-модели</w:t>
      </w:r>
    </w:p>
    <w:tbl>
      <w:tblPr>
        <w:tblStyle w:val="3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4"/>
        <w:gridCol w:w="2564"/>
        <w:gridCol w:w="2564"/>
        <w:gridCol w:w="25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4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2564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Отлично</w:t>
            </w:r>
          </w:p>
        </w:tc>
        <w:tc>
          <w:tcPr>
            <w:tcW w:w="2564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Хорошо</w:t>
            </w:r>
          </w:p>
        </w:tc>
        <w:tc>
          <w:tcPr>
            <w:tcW w:w="2564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Удовлетворительно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Соответствие эскизу</w:t>
            </w:r>
          </w:p>
        </w:tc>
        <w:tc>
          <w:tcPr>
            <w:tcW w:w="1701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Полное</w:t>
            </w:r>
          </w:p>
        </w:tc>
        <w:tc>
          <w:tcPr>
            <w:tcW w:w="1701" w:type="dxa"/>
            <w:vAlign w:val="center"/>
          </w:tcPr>
          <w:p>
            <w:pPr>
              <w:spacing w:before="20" w:after="2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Незначительные отклонения</w:t>
            </w:r>
          </w:p>
        </w:tc>
        <w:tc>
          <w:tcPr>
            <w:tcW w:w="1701" w:type="dxa"/>
            <w:vAlign w:val="center"/>
          </w:tcPr>
          <w:p>
            <w:pPr>
              <w:spacing w:before="20" w:after="2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Значительные отклонения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Печатаемость STL</w:t>
            </w:r>
          </w:p>
        </w:tc>
        <w:tc>
          <w:tcPr>
            <w:tcW w:w="1701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Без ошибок, маносолид</w:t>
            </w:r>
          </w:p>
        </w:tc>
        <w:tc>
          <w:tcPr>
            <w:tcW w:w="1701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1-2 ошибки</w:t>
            </w:r>
          </w:p>
        </w:tc>
        <w:tc>
          <w:tcPr>
            <w:tcW w:w="1701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Не печатаемая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268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Сложность</w:t>
            </w:r>
          </w:p>
        </w:tc>
        <w:tc>
          <w:tcPr>
            <w:tcW w:w="1701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Примитивы + модификаторы</w:t>
            </w:r>
          </w:p>
        </w:tc>
        <w:tc>
          <w:tcPr>
            <w:tcW w:w="1701" w:type="dxa"/>
            <w:vAlign w:val="center"/>
          </w:tcPr>
          <w:p>
            <w:pPr>
              <w:spacing w:before="20" w:after="2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Только примитивы</w:t>
            </w:r>
          </w:p>
        </w:tc>
        <w:tc>
          <w:tcPr>
            <w:tcW w:w="1701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Не завершена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Защита</w:t>
            </w:r>
          </w:p>
        </w:tc>
        <w:tc>
          <w:tcPr>
            <w:tcW w:w="1701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Уверенно отвечает</w:t>
            </w:r>
          </w:p>
        </w:tc>
        <w:tc>
          <w:tcPr>
            <w:tcW w:w="1701" w:type="dxa"/>
            <w:vAlign w:val="center"/>
          </w:tcPr>
          <w:p>
            <w:pPr>
              <w:spacing w:before="20" w:after="2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 подсказками</w:t>
            </w:r>
          </w:p>
        </w:tc>
        <w:tc>
          <w:tcPr>
            <w:tcW w:w="1701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Затрудняется</w:t>
            </w:r>
          </w:p>
        </w:tc>
      </w:tr>
    </w:tbl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2"/>
        <w:spacing w:after="120"/>
        <w:ind w:left="0" w:leftChars="0" w:firstLine="599" w:firstLineChars="214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Приложение 3. Параметры печати PLA</w:t>
      </w:r>
    </w:p>
    <w:tbl>
      <w:tblPr>
        <w:tblStyle w:val="3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4"/>
        <w:gridCol w:w="2564"/>
        <w:gridCol w:w="2564"/>
        <w:gridCol w:w="25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4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Параметр</w:t>
            </w:r>
          </w:p>
        </w:tc>
        <w:tc>
          <w:tcPr>
            <w:tcW w:w="2564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  <w:tc>
          <w:tcPr>
            <w:tcW w:w="2564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Параметр</w:t>
            </w:r>
          </w:p>
        </w:tc>
        <w:tc>
          <w:tcPr>
            <w:tcW w:w="2564" w:type="dxa"/>
            <w:shd w:val="clear" w:color="auto" w:fill="FFFFFF" w:themeFill="background1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Высота слоя</w:t>
            </w:r>
          </w:p>
        </w:tc>
        <w:tc>
          <w:tcPr>
            <w:tcW w:w="1417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0.2 мм</w:t>
            </w:r>
          </w:p>
        </w:tc>
        <w:tc>
          <w:tcPr>
            <w:tcW w:w="2268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Заполнение</w:t>
            </w:r>
          </w:p>
        </w:tc>
        <w:tc>
          <w:tcPr>
            <w:tcW w:w="1417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15-20%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Температура сопла</w:t>
            </w:r>
          </w:p>
        </w:tc>
        <w:tc>
          <w:tcPr>
            <w:tcW w:w="1417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200-210°C</w:t>
            </w:r>
          </w:p>
        </w:tc>
        <w:tc>
          <w:tcPr>
            <w:tcW w:w="2268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Температура стола</w:t>
            </w:r>
          </w:p>
        </w:tc>
        <w:tc>
          <w:tcPr>
            <w:tcW w:w="1417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60°C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268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Скорость печати</w:t>
            </w:r>
          </w:p>
        </w:tc>
        <w:tc>
          <w:tcPr>
            <w:tcW w:w="1417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50 мм/с</w:t>
            </w:r>
          </w:p>
        </w:tc>
        <w:tc>
          <w:tcPr>
            <w:tcW w:w="2268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Поддержки</w:t>
            </w:r>
          </w:p>
        </w:tc>
        <w:tc>
          <w:tcPr>
            <w:tcW w:w="1417" w:type="dxa"/>
            <w:vAlign w:val="center"/>
          </w:tcPr>
          <w:p>
            <w:pPr>
              <w:spacing w:before="20" w:after="20" w:line="240" w:lineRule="auto"/>
              <w:ind w:left="0" w:leftChars="0" w:firstLine="599" w:firstLineChars="2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При нависании &gt;45°</w:t>
            </w:r>
          </w:p>
        </w:tc>
      </w:tr>
    </w:tbl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</w:p>
    <w:sectPr>
      <w:pgSz w:w="12240" w:h="15840"/>
      <w:pgMar w:top="720" w:right="720" w:bottom="720" w:left="72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黑体">
    <w:altName w:val="Droid Sans Fallbac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ambria">
    <w:altName w:val="Georgia"/>
    <w:panose1 w:val="02040503050406030204"/>
    <w:charset w:val="CC"/>
    <w:family w:val="roman"/>
    <w:pitch w:val="default"/>
    <w:sig w:usb0="00000000" w:usb1="00000000" w:usb2="02000000" w:usb3="00000000" w:csb0="0000019F" w:csb1="00000000"/>
  </w:font>
  <w:font w:name="Cambria">
    <w:altName w:val="Gubb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A00002EF" w:usb1="4000207B" w:usb2="00000000" w:usb3="00000000" w:csb0="2000009F" w:csb1="00000000"/>
  </w:font>
  <w:font w:name="ＭＳ ゴシック">
    <w:altName w:val="Gubb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">
    <w:altName w:val="Courier New"/>
    <w:panose1 w:val="02070309020205020404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Gubb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bbi">
    <w:panose1 w:val="00000400000000000000"/>
    <w:charset w:val="00"/>
    <w:family w:val="auto"/>
    <w:pitch w:val="default"/>
    <w:sig w:usb0="00400000" w:usb1="00000000" w:usb2="00000000" w:usb3="00000000" w:csb0="00000000" w:csb1="00000000"/>
  </w:font>
  <w:font w:name="aakar">
    <w:panose1 w:val="02000600040000000000"/>
    <w:charset w:val="00"/>
    <w:family w:val="auto"/>
    <w:pitch w:val="default"/>
    <w:sig w:usb0="80040001" w:usb1="00002000" w:usb2="00000000" w:usb3="00000000" w:csb0="20000000" w:csb1="80000000"/>
  </w:font>
  <w:font w:name="SimSun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Andale Mono">
    <w:panose1 w:val="020B0509000000000004"/>
    <w:charset w:val="00"/>
    <w:family w:val="auto"/>
    <w:pitch w:val="default"/>
    <w:sig w:usb0="00000287" w:usb1="00000000" w:usb2="00000000" w:usb3="00000000" w:csb0="6000009F" w:csb1="DFD7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18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28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4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2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6">
    <w:nsid w:val="68194A97"/>
    <w:multiLevelType w:val="multilevel"/>
    <w:tmpl w:val="68194A97"/>
    <w:lvl w:ilvl="0" w:tentative="0">
      <w:start w:val="1"/>
      <w:numFmt w:val="bullet"/>
      <w:lvlText w:val="●"/>
      <w:lvlJc w:val="left"/>
      <w:pPr>
        <w:ind w:left="419"/>
      </w:pPr>
      <w:rPr>
        <w:rFonts w:ascii="Calibri" w:hAnsi="Calibri" w:eastAsia="Calibri" w:cs="Calibri"/>
        <w:b w:val="0"/>
        <w:i w:val="0"/>
        <w:strike w:val="0"/>
        <w:dstrike w:val="0"/>
        <w:color w:val="4A4A4A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080"/>
      </w:pPr>
      <w:rPr>
        <w:rFonts w:ascii="Calibri" w:hAnsi="Calibri" w:eastAsia="Calibri" w:cs="Calibri"/>
        <w:b w:val="0"/>
        <w:i w:val="0"/>
        <w:strike w:val="0"/>
        <w:dstrike w:val="0"/>
        <w:color w:val="4A4A4A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800"/>
      </w:pPr>
      <w:rPr>
        <w:rFonts w:ascii="Calibri" w:hAnsi="Calibri" w:eastAsia="Calibri" w:cs="Calibri"/>
        <w:b w:val="0"/>
        <w:i w:val="0"/>
        <w:strike w:val="0"/>
        <w:dstrike w:val="0"/>
        <w:color w:val="4A4A4A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520"/>
      </w:pPr>
      <w:rPr>
        <w:rFonts w:ascii="Calibri" w:hAnsi="Calibri" w:eastAsia="Calibri" w:cs="Calibri"/>
        <w:b w:val="0"/>
        <w:i w:val="0"/>
        <w:strike w:val="0"/>
        <w:dstrike w:val="0"/>
        <w:color w:val="4A4A4A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240"/>
      </w:pPr>
      <w:rPr>
        <w:rFonts w:ascii="Calibri" w:hAnsi="Calibri" w:eastAsia="Calibri" w:cs="Calibri"/>
        <w:b w:val="0"/>
        <w:i w:val="0"/>
        <w:strike w:val="0"/>
        <w:dstrike w:val="0"/>
        <w:color w:val="4A4A4A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3960"/>
      </w:pPr>
      <w:rPr>
        <w:rFonts w:ascii="Calibri" w:hAnsi="Calibri" w:eastAsia="Calibri" w:cs="Calibri"/>
        <w:b w:val="0"/>
        <w:i w:val="0"/>
        <w:strike w:val="0"/>
        <w:dstrike w:val="0"/>
        <w:color w:val="4A4A4A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680"/>
      </w:pPr>
      <w:rPr>
        <w:rFonts w:ascii="Calibri" w:hAnsi="Calibri" w:eastAsia="Calibri" w:cs="Calibri"/>
        <w:b w:val="0"/>
        <w:i w:val="0"/>
        <w:strike w:val="0"/>
        <w:dstrike w:val="0"/>
        <w:color w:val="4A4A4A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400"/>
      </w:pPr>
      <w:rPr>
        <w:rFonts w:ascii="Calibri" w:hAnsi="Calibri" w:eastAsia="Calibri" w:cs="Calibri"/>
        <w:b w:val="0"/>
        <w:i w:val="0"/>
        <w:strike w:val="0"/>
        <w:dstrike w:val="0"/>
        <w:color w:val="4A4A4A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120"/>
      </w:pPr>
      <w:rPr>
        <w:rFonts w:ascii="Calibri" w:hAnsi="Calibri" w:eastAsia="Calibri" w:cs="Calibri"/>
        <w:b w:val="0"/>
        <w:i w:val="0"/>
        <w:strike w:val="0"/>
        <w:dstrike w:val="0"/>
        <w:color w:val="4A4A4A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273C2"/>
    <w:rsid w:val="00034616"/>
    <w:rsid w:val="0006063C"/>
    <w:rsid w:val="0015074B"/>
    <w:rsid w:val="0029639D"/>
    <w:rsid w:val="00326F90"/>
    <w:rsid w:val="00366264"/>
    <w:rsid w:val="007719A0"/>
    <w:rsid w:val="00AA1D8D"/>
    <w:rsid w:val="00B47730"/>
    <w:rsid w:val="00CB0664"/>
    <w:rsid w:val="00E422A3"/>
    <w:rsid w:val="00FC693F"/>
    <w:rsid w:val="A73BF5F8"/>
    <w:rsid w:val="B77F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80" w:line="276" w:lineRule="auto"/>
    </w:pPr>
    <w:rPr>
      <w:rFonts w:ascii="Times New Roman" w:hAnsi="Times New Roman" w:eastAsiaTheme="minorEastAsia" w:cstheme="minorBidi"/>
      <w:sz w:val="20"/>
      <w:szCs w:val="22"/>
      <w:lang w:val="en-US" w:eastAsia="en-US" w:bidi="ar-SA"/>
    </w:rPr>
  </w:style>
  <w:style w:type="paragraph" w:styleId="2">
    <w:name w:val="heading 1"/>
    <w:basedOn w:val="1"/>
    <w:next w:val="1"/>
    <w:link w:val="40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4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42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52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5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54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55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5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5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Strong"/>
    <w:basedOn w:val="11"/>
    <w:qFormat/>
    <w:uiPriority w:val="22"/>
    <w:rPr>
      <w:b/>
      <w:bCs/>
    </w:rPr>
  </w:style>
  <w:style w:type="paragraph" w:styleId="15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16">
    <w:name w:val="Body Text 2"/>
    <w:basedOn w:val="1"/>
    <w:link w:val="47"/>
    <w:unhideWhenUsed/>
    <w:qFormat/>
    <w:uiPriority w:val="99"/>
    <w:pPr>
      <w:spacing w:after="120" w:line="480" w:lineRule="auto"/>
    </w:pPr>
  </w:style>
  <w:style w:type="paragraph" w:styleId="17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List Number 3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9">
    <w:name w:val="header"/>
    <w:basedOn w:val="1"/>
    <w:link w:val="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Body Text"/>
    <w:basedOn w:val="1"/>
    <w:link w:val="46"/>
    <w:unhideWhenUsed/>
    <w:qFormat/>
    <w:uiPriority w:val="99"/>
    <w:pPr>
      <w:spacing w:after="120"/>
    </w:pPr>
  </w:style>
  <w:style w:type="paragraph" w:styleId="21">
    <w:name w:val="macro"/>
    <w:link w:val="49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22">
    <w:name w:val="List Bullet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4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25">
    <w:name w:val="Title"/>
    <w:basedOn w:val="1"/>
    <w:next w:val="1"/>
    <w:link w:val="43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26">
    <w:name w:val="footer"/>
    <w:basedOn w:val="1"/>
    <w:link w:val="3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List Number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8">
    <w:name w:val="List Number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9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30">
    <w:name w:val="Body Text 3"/>
    <w:basedOn w:val="1"/>
    <w:link w:val="48"/>
    <w:unhideWhenUsed/>
    <w:qFormat/>
    <w:uiPriority w:val="99"/>
    <w:pPr>
      <w:spacing w:after="120"/>
    </w:pPr>
    <w:rPr>
      <w:sz w:val="16"/>
      <w:szCs w:val="16"/>
    </w:rPr>
  </w:style>
  <w:style w:type="paragraph" w:styleId="31">
    <w:name w:val="Subtitle"/>
    <w:basedOn w:val="1"/>
    <w:next w:val="1"/>
    <w:link w:val="4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32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3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4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35">
    <w:name w:val="List 3"/>
    <w:basedOn w:val="1"/>
    <w:unhideWhenUsed/>
    <w:qFormat/>
    <w:uiPriority w:val="99"/>
    <w:pPr>
      <w:ind w:left="1080" w:hanging="360"/>
      <w:contextualSpacing/>
    </w:pPr>
  </w:style>
  <w:style w:type="table" w:styleId="36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7">
    <w:name w:val="Верхний колонтитул Знак"/>
    <w:basedOn w:val="11"/>
    <w:link w:val="19"/>
    <w:qFormat/>
    <w:uiPriority w:val="99"/>
  </w:style>
  <w:style w:type="character" w:customStyle="1" w:styleId="38">
    <w:name w:val="Нижний колонтитул Знак"/>
    <w:basedOn w:val="11"/>
    <w:link w:val="26"/>
    <w:qFormat/>
    <w:uiPriority w:val="99"/>
  </w:style>
  <w:style w:type="paragraph" w:styleId="3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40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41">
    <w:name w:val="Заголовок 2 Знак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42">
    <w:name w:val="Заголовок 3 Знак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43">
    <w:name w:val="Заголовок Знак"/>
    <w:basedOn w:val="11"/>
    <w:link w:val="25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44">
    <w:name w:val="Подзаголовок Знак"/>
    <w:basedOn w:val="11"/>
    <w:link w:val="31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45">
    <w:name w:val="List Paragraph"/>
    <w:basedOn w:val="1"/>
    <w:qFormat/>
    <w:uiPriority w:val="34"/>
    <w:pPr>
      <w:ind w:left="720"/>
      <w:contextualSpacing/>
    </w:pPr>
  </w:style>
  <w:style w:type="character" w:customStyle="1" w:styleId="46">
    <w:name w:val="Основной текст Знак"/>
    <w:basedOn w:val="11"/>
    <w:link w:val="20"/>
    <w:qFormat/>
    <w:uiPriority w:val="99"/>
  </w:style>
  <w:style w:type="character" w:customStyle="1" w:styleId="47">
    <w:name w:val="Основной текст 2 Знак"/>
    <w:basedOn w:val="11"/>
    <w:link w:val="16"/>
    <w:qFormat/>
    <w:uiPriority w:val="99"/>
  </w:style>
  <w:style w:type="character" w:customStyle="1" w:styleId="48">
    <w:name w:val="Основной текст 3 Знак"/>
    <w:basedOn w:val="11"/>
    <w:link w:val="30"/>
    <w:qFormat/>
    <w:uiPriority w:val="99"/>
    <w:rPr>
      <w:sz w:val="16"/>
      <w:szCs w:val="16"/>
    </w:rPr>
  </w:style>
  <w:style w:type="character" w:customStyle="1" w:styleId="49">
    <w:name w:val="Текст макроса Знак"/>
    <w:basedOn w:val="11"/>
    <w:link w:val="21"/>
    <w:qFormat/>
    <w:uiPriority w:val="99"/>
    <w:rPr>
      <w:rFonts w:ascii="Courier" w:hAnsi="Courier"/>
      <w:sz w:val="20"/>
      <w:szCs w:val="20"/>
    </w:rPr>
  </w:style>
  <w:style w:type="paragraph" w:styleId="50">
    <w:name w:val="Quote"/>
    <w:basedOn w:val="1"/>
    <w:next w:val="1"/>
    <w:link w:val="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1">
    <w:name w:val="Цитата 2 Знак"/>
    <w:basedOn w:val="11"/>
    <w:link w:val="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2">
    <w:name w:val="Заголовок 4 Знак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53">
    <w:name w:val="Заголовок 5 Знак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54">
    <w:name w:val="Заголовок 6 Знак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55">
    <w:name w:val="Заголовок 7 Знак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6">
    <w:name w:val="Заголовок 8 Знак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57">
    <w:name w:val="Заголовок 9 Знак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58">
    <w:name w:val="Intense Quote"/>
    <w:basedOn w:val="1"/>
    <w:next w:val="1"/>
    <w:link w:val="59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59">
    <w:name w:val="Выделенная цитата Знак"/>
    <w:basedOn w:val="11"/>
    <w:link w:val="58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0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61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2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63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64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65">
    <w:name w:val="TOC Heading"/>
    <w:basedOn w:val="2"/>
    <w:next w:val="1"/>
    <w:semiHidden/>
    <w:unhideWhenUsed/>
    <w:qFormat/>
    <w:uiPriority w:val="39"/>
    <w:pPr>
      <w:outlineLvl w:val="9"/>
    </w:pPr>
  </w:style>
  <w:style w:type="table" w:styleId="66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67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68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69">
    <w:name w:val="Light Shading Accent 3"/>
    <w:basedOn w:val="1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70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71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72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73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74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75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76">
    <w:name w:val="Light List Accent 3"/>
    <w:basedOn w:val="1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77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78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79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80">
    <w:name w:val="Light Grid"/>
    <w:basedOn w:val="1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81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82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83">
    <w:name w:val="Light Grid Accent 3"/>
    <w:basedOn w:val="1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84">
    <w:name w:val="Light Grid Accent 4"/>
    <w:basedOn w:val="1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85">
    <w:name w:val="Light Grid Accent 5"/>
    <w:basedOn w:val="1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86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87">
    <w:name w:val="Medium Shading 1"/>
    <w:basedOn w:val="1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88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89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0">
    <w:name w:val="Medium Shading 1 Accent 3"/>
    <w:basedOn w:val="1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1">
    <w:name w:val="Medium Shading 1 Accent 4"/>
    <w:basedOn w:val="1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2">
    <w:name w:val="Medium Shading 1 Accent 5"/>
    <w:basedOn w:val="1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3">
    <w:name w:val="Medium Shading 1 Accent 6"/>
    <w:basedOn w:val="1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4">
    <w:name w:val="Medium Shading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5">
    <w:name w:val="Medium Shading 2 Accent 1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6">
    <w:name w:val="Medium Shading 2 Accent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7">
    <w:name w:val="Medium Shading 2 Accent 3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8">
    <w:name w:val="Medium Shading 2 Accent 4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9">
    <w:name w:val="Medium Shading 2 Accent 5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0">
    <w:name w:val="Medium Shading 2 Accent 6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1">
    <w:name w:val="Medium Lis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shd w:val="clear" w:color="auto" w:fill="BFBFBF" w:themeFill="text1" w:themeFillTint="3F"/>
      </w:tcPr>
    </w:tblStylePr>
  </w:style>
  <w:style w:type="table" w:styleId="102">
    <w:name w:val="Medium List 1 Accen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shd w:val="clear" w:color="auto" w:fill="D3DFEE" w:themeFill="accent1" w:themeFillTint="3F"/>
      </w:tcPr>
    </w:tblStylePr>
  </w:style>
  <w:style w:type="table" w:styleId="103">
    <w:name w:val="Medium List 1 Accent 2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shd w:val="clear" w:color="auto" w:fill="EFD3D3" w:themeFill="accent2" w:themeFillTint="3F"/>
      </w:tcPr>
    </w:tblStylePr>
  </w:style>
  <w:style w:type="table" w:styleId="104">
    <w:name w:val="Medium List 1 Accent 3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shd w:val="clear" w:color="auto" w:fill="E6EED5" w:themeFill="accent3" w:themeFillTint="3F"/>
      </w:tcPr>
    </w:tblStylePr>
  </w:style>
  <w:style w:type="table" w:styleId="105">
    <w:name w:val="Medium List 1 Accent 4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shd w:val="clear" w:color="auto" w:fill="DFD8E8" w:themeFill="accent4" w:themeFillTint="3F"/>
      </w:tcPr>
    </w:tblStylePr>
  </w:style>
  <w:style w:type="table" w:styleId="106">
    <w:name w:val="Medium List 1 Accent 5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shd w:val="clear" w:color="auto" w:fill="D2EAF0" w:themeFill="accent5" w:themeFillTint="3F"/>
      </w:tcPr>
    </w:tblStylePr>
  </w:style>
  <w:style w:type="table" w:styleId="107">
    <w:name w:val="Medium List 1 Accent 6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shd w:val="clear" w:color="auto" w:fill="FDE5D1" w:themeFill="accent6" w:themeFillTint="3F"/>
      </w:tcPr>
    </w:tblStylePr>
  </w:style>
  <w:style w:type="table" w:styleId="108">
    <w:name w:val="Medium Lis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09">
    <w:name w:val="Medium List 2 Accent 1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0">
    <w:name w:val="Medium List 2 Accen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1">
    <w:name w:val="Medium List 2 Accent 3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2">
    <w:name w:val="Medium List 2 Accent 4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3">
    <w:name w:val="Medium List 2 Accent 5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4">
    <w:name w:val="Medium List 2 Accent 6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5">
    <w:name w:val="Medium Grid 1"/>
    <w:basedOn w:val="1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16">
    <w:name w:val="Medium Grid 1 Accent 1"/>
    <w:basedOn w:val="1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17">
    <w:name w:val="Medium Grid 1 Accent 2"/>
    <w:basedOn w:val="1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18">
    <w:name w:val="Medium Grid 1 Accent 3"/>
    <w:basedOn w:val="1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19">
    <w:name w:val="Medium Grid 1 Accent 4"/>
    <w:basedOn w:val="1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20">
    <w:name w:val="Medium Grid 1 Accent 5"/>
    <w:basedOn w:val="1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21">
    <w:name w:val="Medium Grid 1 Accent 6"/>
    <w:basedOn w:val="1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  <w:style w:type="table" w:styleId="122">
    <w:name w:val="Medium Grid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3">
    <w:name w:val="Medium Grid 2 Accent 1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4">
    <w:name w:val="Medium Grid 2 Accent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5">
    <w:name w:val="Medium Grid 2 Accent 3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6">
    <w:name w:val="Medium Grid 2 Accent 4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7">
    <w:name w:val="Medium Grid 2 Accent 5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8">
    <w:name w:val="Medium Grid 2 Accent 6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9">
    <w:name w:val="Medium Grid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30">
    <w:name w:val="Medium Grid 3 Accent 1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31">
    <w:name w:val="Medium Grid 3 Accent 2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32">
    <w:name w:val="Medium Grid 3 Accent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33">
    <w:name w:val="Medium Grid 3 Accent 4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34">
    <w:name w:val="Medium Grid 3 Accent 5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35">
    <w:name w:val="Medium Grid 3 Accent 6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36">
    <w:name w:val="Dark List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cPr>
      <w:shd w:val="clear" w:color="auto" w:fill="000000" w:themeFill="tex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37">
    <w:name w:val="Dark List Accent 1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cPr>
      <w:shd w:val="clear" w:color="auto" w:fill="4F81BD" w:themeFill="accen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38">
    <w:name w:val="Dark List Accent 2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cPr>
      <w:shd w:val="clear" w:color="auto" w:fill="C0504D" w:themeFill="accent2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39">
    <w:name w:val="Dark List Accent 3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cPr>
      <w:shd w:val="clear" w:color="auto" w:fill="9BBB59" w:themeFill="accent3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40">
    <w:name w:val="Dark List Accent 4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cPr>
      <w:shd w:val="clear" w:color="auto" w:fill="8064A2" w:themeFill="accent4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41">
    <w:name w:val="Dark List Accent 5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cPr>
      <w:shd w:val="clear" w:color="auto" w:fill="4BACC6" w:themeFill="accent5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42">
    <w:name w:val="Dark List Accent 6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cPr>
      <w:shd w:val="clear" w:color="auto" w:fill="F79646" w:themeFill="accent6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43">
    <w:name w:val="Colorful Shading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4">
    <w:name w:val="Colorful Shading Accent 1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cPr>
        <w:shd w:val="clear" w:color="auto" w:fill="B8CCE4" w:themeFill="accent1" w:themeFillTint="66"/>
      </w:tcPr>
    </w:tblStylePr>
    <w:tblStylePr w:type="band1Horz"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5">
    <w:name w:val="Colorful Shading Accent 2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cPr>
        <w:shd w:val="clear" w:color="auto" w:fill="E5B8B7" w:themeFill="accent2" w:themeFillTint="66"/>
      </w:tcPr>
    </w:tblStylePr>
    <w:tblStylePr w:type="band1Horz"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6">
    <w:name w:val="Colorful Shading Accent 3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cPr>
        <w:shd w:val="clear" w:color="auto" w:fill="D6E3BC" w:themeFill="accent3" w:themeFillTint="66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47">
    <w:name w:val="Colorful Shading Accent 4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cPr>
        <w:shd w:val="clear" w:color="auto" w:fill="CCC0D9" w:themeFill="accent4" w:themeFillTint="66"/>
      </w:tcPr>
    </w:tblStylePr>
    <w:tblStylePr w:type="band1Horz"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8">
    <w:name w:val="Colorful Shading Accent 5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cPr>
        <w:shd w:val="clear" w:color="auto" w:fill="B6DDE8" w:themeFill="accent5" w:themeFillTint="66"/>
      </w:tcPr>
    </w:tblStylePr>
    <w:tblStylePr w:type="band1Horz"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9">
    <w:name w:val="Colorful Shading Accent 6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cPr>
        <w:shd w:val="clear" w:color="auto" w:fill="FBD4B4" w:themeFill="accent6" w:themeFillTint="66"/>
      </w:tcPr>
    </w:tblStylePr>
    <w:tblStylePr w:type="band1Horz"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50">
    <w:name w:val="Colorful List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shd w:val="clear" w:color="auto" w:fill="CCCCCC" w:themeFill="text1" w:themeFillTint="33"/>
      </w:tcPr>
    </w:tblStylePr>
  </w:style>
  <w:style w:type="table" w:styleId="151">
    <w:name w:val="Colorful List Accent 1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shd w:val="clear" w:color="auto" w:fill="DBE5F1" w:themeFill="accent1" w:themeFillTint="33"/>
      </w:tcPr>
    </w:tblStylePr>
  </w:style>
  <w:style w:type="table" w:styleId="152">
    <w:name w:val="Colorful List Accent 2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shd w:val="clear" w:color="auto" w:fill="F2DBDB" w:themeFill="accent2" w:themeFillTint="33"/>
      </w:tcPr>
    </w:tblStylePr>
  </w:style>
  <w:style w:type="table" w:styleId="153">
    <w:name w:val="Colorful List Accent 3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shd w:val="clear" w:color="auto" w:fill="EAF1DD" w:themeFill="accent3" w:themeFillTint="33"/>
      </w:tcPr>
    </w:tblStylePr>
  </w:style>
  <w:style w:type="table" w:styleId="154">
    <w:name w:val="Colorful List Accent 4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shd w:val="clear" w:color="auto" w:fill="E5DFEC" w:themeFill="accent4" w:themeFillTint="33"/>
      </w:tcPr>
    </w:tblStylePr>
  </w:style>
  <w:style w:type="table" w:styleId="155">
    <w:name w:val="Colorful List Accent 5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shd w:val="clear" w:color="auto" w:fill="DAEEF3" w:themeFill="accent5" w:themeFillTint="33"/>
      </w:tcPr>
    </w:tblStylePr>
  </w:style>
  <w:style w:type="table" w:styleId="156">
    <w:name w:val="Colorful List Accent 6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shd w:val="clear" w:color="auto" w:fill="FDE9D9" w:themeFill="accent6" w:themeFillTint="33"/>
      </w:tcPr>
    </w:tblStylePr>
  </w:style>
  <w:style w:type="table" w:styleId="157">
    <w:name w:val="Colorful Grid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58">
    <w:name w:val="Colorful Grid Accent 1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59">
    <w:name w:val="Colorful Grid Accent 2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60">
    <w:name w:val="Colorful Grid Accent 3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61">
    <w:name w:val="Colorful Grid Accent 4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62">
    <w:name w:val="Colorful Grid Accent 5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63">
    <w:name w:val="Colorful Grid Accent 6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  <w:style w:type="paragraph" w:customStyle="1" w:styleId="164">
    <w:name w:val="Standard"/>
    <w:qFormat/>
    <w:uiPriority w:val="0"/>
    <w:pPr>
      <w:widowControl/>
      <w:suppressAutoHyphens/>
      <w:bidi w:val="0"/>
      <w:spacing w:before="0" w:after="160" w:line="259" w:lineRule="auto"/>
      <w:jc w:val="left"/>
    </w:pPr>
    <w:rPr>
      <w:rFonts w:ascii="Calibri" w:hAnsi="Calibri" w:eastAsia="Calibri" w:cs="Times New Roman"/>
      <w:color w:val="00000A"/>
      <w:kern w:val="2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2921</Words>
  <Characters>16655</Characters>
  <Lines>138</Lines>
  <Paragraphs>39</Paragraphs>
  <TotalTime>15</TotalTime>
  <ScaleCrop>false</ScaleCrop>
  <LinksUpToDate>false</LinksUpToDate>
  <CharactersWithSpaces>19537</CharactersWithSpaces>
  <Application>WPS Office_11.1.0.9505_F1E327BC-269C-435d-A152-05C5408002CA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2013-12-24T04:15:00Z</dcterms:created>
  <dc:creator>python-docx</dc:creator>
  <dc:description>generated by python-docx</dc:description>
  <cp:lastModifiedBy>vadik</cp:lastModifiedBy>
  <cp:lastPrinted>2026-08-19T14:04:03Z</cp:lastPrinted>
  <dcterms:modified xsi:type="dcterms:W3CDTF">2026-08-19T14:07:01Z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1049-11.1.0.9505</vt:lpwstr>
  </property>
</Properties>
</file>